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rPr>
          <w:rFonts w:cs="仿宋" w:asciiTheme="minorEastAsia" w:hAnsiTheme="minorEastAsia"/>
          <w:sz w:val="24"/>
        </w:rPr>
      </w:pPr>
    </w:p>
    <w:p>
      <w:pPr>
        <w:adjustRightInd w:val="0"/>
        <w:snapToGrid w:val="0"/>
        <w:spacing w:line="360" w:lineRule="auto"/>
        <w:jc w:val="center"/>
        <w:rPr>
          <w:rFonts w:cs="仿宋" w:asciiTheme="minorEastAsia" w:hAnsiTheme="minorEastAsia"/>
          <w:b/>
          <w:bCs/>
          <w:sz w:val="44"/>
          <w:szCs w:val="44"/>
        </w:rPr>
      </w:pPr>
    </w:p>
    <w:p>
      <w:pPr>
        <w:pStyle w:val="18"/>
        <w:rPr>
          <w:rFonts w:asciiTheme="minorEastAsia" w:hAnsiTheme="minorEastAsia"/>
          <w:sz w:val="84"/>
          <w:szCs w:val="84"/>
        </w:rPr>
      </w:pPr>
    </w:p>
    <w:p>
      <w:pPr>
        <w:adjustRightInd w:val="0"/>
        <w:snapToGrid w:val="0"/>
        <w:spacing w:line="360" w:lineRule="auto"/>
        <w:jc w:val="center"/>
        <w:rPr>
          <w:rFonts w:cs="宋体" w:asciiTheme="minorEastAsia" w:hAnsiTheme="minorEastAsia"/>
          <w:sz w:val="84"/>
          <w:szCs w:val="84"/>
        </w:rPr>
      </w:pPr>
      <w:r>
        <w:rPr>
          <w:rFonts w:hint="eastAsia" w:cs="宋体" w:asciiTheme="minorEastAsia" w:hAnsiTheme="minorEastAsia"/>
          <w:sz w:val="84"/>
          <w:szCs w:val="84"/>
        </w:rPr>
        <w:t>询价采购文件</w:t>
      </w:r>
    </w:p>
    <w:p>
      <w:pPr>
        <w:adjustRightInd w:val="0"/>
        <w:snapToGrid w:val="0"/>
        <w:spacing w:line="360" w:lineRule="auto"/>
        <w:jc w:val="center"/>
        <w:rPr>
          <w:rFonts w:cs="宋体" w:asciiTheme="minorEastAsia" w:hAnsiTheme="minorEastAsia"/>
          <w:sz w:val="48"/>
          <w:szCs w:val="48"/>
        </w:rPr>
      </w:pPr>
      <w:r>
        <w:rPr>
          <w:rFonts w:hint="eastAsia" w:cs="宋体" w:asciiTheme="minorEastAsia" w:hAnsiTheme="minorEastAsia"/>
          <w:sz w:val="48"/>
          <w:szCs w:val="48"/>
        </w:rPr>
        <w:t>（非政府采购）</w:t>
      </w:r>
    </w:p>
    <w:p>
      <w:pPr>
        <w:adjustRightInd w:val="0"/>
        <w:snapToGrid w:val="0"/>
        <w:spacing w:line="360" w:lineRule="auto"/>
        <w:jc w:val="center"/>
        <w:rPr>
          <w:rFonts w:cs="宋体" w:asciiTheme="minorEastAsia" w:hAnsiTheme="minorEastAsia"/>
          <w:sz w:val="84"/>
          <w:szCs w:val="84"/>
        </w:rPr>
      </w:pPr>
    </w:p>
    <w:p>
      <w:pPr>
        <w:spacing w:line="360" w:lineRule="auto"/>
        <w:rPr>
          <w:rFonts w:cs="仿宋" w:asciiTheme="minorEastAsia" w:hAnsiTheme="minorEastAsia"/>
          <w:b/>
          <w:bCs/>
          <w:sz w:val="72"/>
          <w:szCs w:val="72"/>
        </w:rPr>
      </w:pPr>
    </w:p>
    <w:p>
      <w:pPr>
        <w:pStyle w:val="18"/>
        <w:spacing w:line="480" w:lineRule="auto"/>
        <w:ind w:firstLine="1440" w:firstLineChars="400"/>
        <w:rPr>
          <w:rFonts w:asciiTheme="minorEastAsia" w:hAnsiTheme="minorEastAsia"/>
          <w:color w:val="0000FF"/>
          <w:sz w:val="36"/>
          <w:szCs w:val="36"/>
        </w:rPr>
      </w:pPr>
      <w:r>
        <w:rPr>
          <w:rFonts w:hint="eastAsia" w:asciiTheme="minorEastAsia" w:hAnsiTheme="minorEastAsia"/>
          <w:color w:val="0000FF"/>
          <w:sz w:val="36"/>
          <w:szCs w:val="36"/>
        </w:rPr>
        <w:t>项目</w:t>
      </w:r>
      <w:r>
        <w:rPr>
          <w:rFonts w:asciiTheme="minorEastAsia" w:hAnsiTheme="minorEastAsia"/>
          <w:color w:val="0000FF"/>
          <w:sz w:val="36"/>
          <w:szCs w:val="36"/>
        </w:rPr>
        <w:t>编号</w:t>
      </w:r>
      <w:r>
        <w:rPr>
          <w:rFonts w:hint="eastAsia" w:asciiTheme="minorEastAsia" w:hAnsiTheme="minorEastAsia"/>
          <w:color w:val="0000FF"/>
          <w:sz w:val="36"/>
          <w:szCs w:val="36"/>
        </w:rPr>
        <w:t>：</w:t>
      </w:r>
    </w:p>
    <w:p>
      <w:pPr>
        <w:spacing w:line="480" w:lineRule="auto"/>
        <w:ind w:firstLine="1440" w:firstLineChars="400"/>
        <w:rPr>
          <w:rFonts w:asciiTheme="minorEastAsia" w:hAnsiTheme="minorEastAsia"/>
          <w:color w:val="0000FF"/>
          <w:sz w:val="36"/>
          <w:szCs w:val="36"/>
        </w:rPr>
      </w:pPr>
      <w:r>
        <w:rPr>
          <w:rFonts w:hint="eastAsia" w:asciiTheme="minorEastAsia" w:hAnsiTheme="minorEastAsia"/>
          <w:color w:val="0000FF"/>
          <w:sz w:val="36"/>
          <w:szCs w:val="36"/>
        </w:rPr>
        <w:t>项目名称：</w:t>
      </w:r>
    </w:p>
    <w:p>
      <w:pPr>
        <w:rPr>
          <w:rFonts w:asciiTheme="minorEastAsia" w:hAnsiTheme="minorEastAsia"/>
          <w:sz w:val="36"/>
          <w:szCs w:val="36"/>
        </w:rPr>
      </w:pPr>
    </w:p>
    <w:p>
      <w:pPr>
        <w:rPr>
          <w:rFonts w:asciiTheme="minorEastAsia" w:hAnsiTheme="minorEastAsia"/>
        </w:rPr>
      </w:pPr>
    </w:p>
    <w:p>
      <w:pPr>
        <w:pStyle w:val="18"/>
        <w:rPr>
          <w:rFonts w:asciiTheme="minorEastAsia" w:hAnsiTheme="minorEastAsia"/>
        </w:rPr>
      </w:pPr>
    </w:p>
    <w:p>
      <w:pPr>
        <w:rPr>
          <w:rFonts w:asciiTheme="minorEastAsia" w:hAnsiTheme="minorEastAsia"/>
        </w:rPr>
      </w:pPr>
    </w:p>
    <w:p>
      <w:pPr>
        <w:pStyle w:val="2"/>
        <w:rPr>
          <w:rFonts w:asciiTheme="minorEastAsia" w:hAnsiTheme="minorEastAsia"/>
        </w:rPr>
      </w:pPr>
    </w:p>
    <w:p>
      <w:pPr>
        <w:pStyle w:val="2"/>
        <w:rPr>
          <w:rFonts w:asciiTheme="minorEastAsia" w:hAnsiTheme="minorEastAsia"/>
        </w:rPr>
      </w:pPr>
    </w:p>
    <w:p>
      <w:pPr>
        <w:spacing w:line="480" w:lineRule="auto"/>
        <w:jc w:val="center"/>
        <w:rPr>
          <w:rFonts w:cs="仿宋" w:asciiTheme="minorEastAsia" w:hAnsiTheme="minorEastAsia"/>
          <w:sz w:val="32"/>
          <w:szCs w:val="32"/>
        </w:rPr>
      </w:pPr>
      <w:r>
        <w:rPr>
          <w:rFonts w:hint="eastAsia" w:asciiTheme="minorEastAsia" w:hAnsiTheme="minorEastAsia"/>
          <w:sz w:val="32"/>
          <w:szCs w:val="32"/>
        </w:rPr>
        <w:t>采购人：</w:t>
      </w:r>
      <w:r>
        <w:rPr>
          <w:rFonts w:hint="eastAsia" w:cs="仿宋" w:asciiTheme="minorEastAsia" w:hAnsiTheme="minorEastAsia"/>
          <w:sz w:val="32"/>
          <w:szCs w:val="32"/>
        </w:rPr>
        <w:t>丽水学院</w:t>
      </w:r>
    </w:p>
    <w:p>
      <w:pPr>
        <w:spacing w:line="360" w:lineRule="auto"/>
        <w:jc w:val="center"/>
        <w:rPr>
          <w:rFonts w:cs="仿宋" w:asciiTheme="minorEastAsia" w:hAnsiTheme="minorEastAsia"/>
          <w:b/>
          <w:color w:val="0000FF"/>
          <w:sz w:val="24"/>
        </w:rPr>
      </w:pPr>
      <w:r>
        <w:rPr>
          <w:rFonts w:hint="eastAsia" w:cs="仿宋" w:asciiTheme="minorEastAsia" w:hAnsiTheme="minorEastAsia"/>
          <w:color w:val="0000FF"/>
          <w:sz w:val="32"/>
          <w:szCs w:val="32"/>
        </w:rPr>
        <w:t>二〇二</w:t>
      </w:r>
      <w:r>
        <w:rPr>
          <w:rFonts w:hint="eastAsia" w:cs="仿宋" w:asciiTheme="minorEastAsia" w:hAnsiTheme="minorEastAsia"/>
          <w:color w:val="0000FF"/>
          <w:sz w:val="32"/>
          <w:szCs w:val="32"/>
          <w:lang w:val="en-US" w:eastAsia="zh-CN"/>
        </w:rPr>
        <w:t>五</w:t>
      </w:r>
      <w:r>
        <w:rPr>
          <w:rFonts w:hint="eastAsia" w:cs="仿宋" w:asciiTheme="minorEastAsia" w:hAnsiTheme="minorEastAsia"/>
          <w:color w:val="0000FF"/>
          <w:sz w:val="32"/>
          <w:szCs w:val="32"/>
        </w:rPr>
        <w:t>年</w:t>
      </w:r>
      <w:r>
        <w:rPr>
          <w:rFonts w:hint="eastAsia" w:cs="仿宋" w:asciiTheme="minorEastAsia" w:hAnsiTheme="minorEastAsia"/>
          <w:color w:val="0000FF"/>
          <w:sz w:val="32"/>
          <w:szCs w:val="32"/>
          <w:lang w:val="en-US" w:eastAsia="zh-CN"/>
        </w:rPr>
        <w:t>五</w:t>
      </w:r>
      <w:r>
        <w:rPr>
          <w:rFonts w:hint="eastAsia" w:cs="仿宋" w:asciiTheme="minorEastAsia" w:hAnsiTheme="minorEastAsia"/>
          <w:color w:val="0000FF"/>
          <w:sz w:val="32"/>
          <w:szCs w:val="32"/>
        </w:rPr>
        <w:t>月</w:t>
      </w:r>
    </w:p>
    <w:p>
      <w:pPr>
        <w:spacing w:line="360" w:lineRule="auto"/>
        <w:ind w:firstLine="602" w:firstLineChars="200"/>
        <w:jc w:val="center"/>
        <w:rPr>
          <w:rFonts w:cs="仿宋" w:asciiTheme="minorEastAsia" w:hAnsiTheme="minorEastAsia"/>
          <w:b/>
          <w:sz w:val="30"/>
          <w:szCs w:val="30"/>
        </w:rPr>
      </w:pPr>
    </w:p>
    <w:p>
      <w:pPr>
        <w:spacing w:line="360" w:lineRule="auto"/>
        <w:jc w:val="center"/>
        <w:rPr>
          <w:rFonts w:cs="仿宋" w:asciiTheme="minorEastAsia" w:hAnsiTheme="minorEastAsia"/>
          <w:b/>
          <w:sz w:val="32"/>
          <w:szCs w:val="32"/>
        </w:rPr>
        <w:sectPr>
          <w:headerReference r:id="rId5" w:type="default"/>
          <w:pgSz w:w="11906" w:h="16838"/>
          <w:pgMar w:top="1440" w:right="1800" w:bottom="1440" w:left="1800" w:header="930" w:footer="992" w:gutter="0"/>
          <w:cols w:space="425" w:num="1"/>
          <w:titlePg/>
          <w:docGrid w:type="lines" w:linePitch="312" w:charSpace="0"/>
        </w:sectPr>
      </w:pPr>
    </w:p>
    <w:p>
      <w:pPr>
        <w:spacing w:line="360" w:lineRule="auto"/>
        <w:jc w:val="center"/>
        <w:rPr>
          <w:rFonts w:cs="仿宋" w:asciiTheme="minorEastAsia" w:hAnsiTheme="minorEastAsia"/>
          <w:b/>
          <w:sz w:val="30"/>
          <w:szCs w:val="30"/>
        </w:rPr>
      </w:pPr>
      <w:r>
        <w:rPr>
          <w:rFonts w:hint="eastAsia" w:cs="仿宋" w:asciiTheme="minorEastAsia" w:hAnsiTheme="minorEastAsia"/>
          <w:b/>
          <w:sz w:val="32"/>
          <w:szCs w:val="32"/>
        </w:rPr>
        <w:t>目  录</w:t>
      </w:r>
    </w:p>
    <w:sdt>
      <w:sdtPr>
        <w:rPr>
          <w:rFonts w:ascii="宋体" w:hAnsi="宋体" w:eastAsia="宋体"/>
        </w:rPr>
        <w:id w:val="147476514"/>
        <w:docPartObj>
          <w:docPartGallery w:val="Table of Contents"/>
          <w:docPartUnique/>
        </w:docPartObj>
      </w:sdtPr>
      <w:sdtEndPr>
        <w:rPr>
          <w:rFonts w:ascii="宋体" w:hAnsi="宋体" w:eastAsia="宋体"/>
        </w:rPr>
      </w:sdtEndPr>
      <w:sdtContent>
        <w:p>
          <w:pPr>
            <w:jc w:val="center"/>
          </w:pPr>
        </w:p>
        <w:p>
          <w:pPr>
            <w:pStyle w:val="22"/>
            <w:tabs>
              <w:tab w:val="right" w:leader="dot" w:pos="8306"/>
              <w:tab w:val="clear" w:pos="9060"/>
            </w:tabs>
            <w:spacing w:line="360" w:lineRule="auto"/>
            <w:rPr>
              <w:rFonts w:ascii="宋体" w:hAnsi="宋体" w:eastAsia="宋体" w:cs="宋体"/>
              <w:sz w:val="24"/>
              <w:szCs w:val="24"/>
            </w:rPr>
          </w:pP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TOC \o "1-1" \h \u </w:instrText>
          </w:r>
          <w:r>
            <w:rPr>
              <w:rFonts w:hint="eastAsia" w:ascii="宋体" w:hAnsi="宋体" w:eastAsia="宋体" w:cs="宋体"/>
              <w:b w:val="0"/>
              <w:bCs w:val="0"/>
              <w:sz w:val="24"/>
              <w:szCs w:val="24"/>
            </w:rPr>
            <w:fldChar w:fldCharType="separate"/>
          </w:r>
          <w:r>
            <w:fldChar w:fldCharType="begin"/>
          </w:r>
          <w:r>
            <w:instrText xml:space="preserve"> HYPERLINK \l "_Toc20515" </w:instrText>
          </w:r>
          <w:r>
            <w:fldChar w:fldCharType="separate"/>
          </w:r>
          <w:r>
            <w:rPr>
              <w:rFonts w:hint="eastAsia" w:ascii="宋体" w:hAnsi="宋体" w:eastAsia="宋体" w:cs="宋体"/>
              <w:sz w:val="24"/>
              <w:szCs w:val="24"/>
            </w:rPr>
            <w:t>第一部分 询价通知书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_Toc20515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 w:val="clear" w:pos="9060"/>
            </w:tabs>
            <w:spacing w:line="360" w:lineRule="auto"/>
            <w:rPr>
              <w:rFonts w:ascii="宋体" w:hAnsi="宋体" w:eastAsia="宋体" w:cs="宋体"/>
              <w:sz w:val="24"/>
              <w:szCs w:val="24"/>
            </w:rPr>
          </w:pPr>
          <w:r>
            <w:fldChar w:fldCharType="begin"/>
          </w:r>
          <w:r>
            <w:instrText xml:space="preserve"> HYPERLINK \l "_Toc3836" </w:instrText>
          </w:r>
          <w:r>
            <w:fldChar w:fldCharType="separate"/>
          </w:r>
          <w:r>
            <w:rPr>
              <w:rFonts w:hint="eastAsia" w:ascii="宋体" w:hAnsi="宋体" w:eastAsia="宋体" w:cs="宋体"/>
              <w:sz w:val="24"/>
              <w:szCs w:val="24"/>
            </w:rPr>
            <w:t>第二部分 供应商须知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_Toc3836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"_Toc28998" </w:instrText>
          </w:r>
          <w:r>
            <w:fldChar w:fldCharType="separate"/>
          </w:r>
          <w:r>
            <w:rPr>
              <w:rFonts w:hint="eastAsia" w:ascii="宋体" w:hAnsi="宋体" w:eastAsia="宋体" w:cs="宋体"/>
              <w:b w:val="0"/>
              <w:bCs w:val="0"/>
              <w:sz w:val="24"/>
              <w:szCs w:val="24"/>
            </w:rPr>
            <w:t>一、总则</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_Toc28998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5</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"_Toc10246" </w:instrText>
          </w:r>
          <w:r>
            <w:fldChar w:fldCharType="separate"/>
          </w:r>
          <w:r>
            <w:rPr>
              <w:rFonts w:hint="eastAsia" w:ascii="宋体" w:hAnsi="宋体" w:eastAsia="宋体" w:cs="宋体"/>
              <w:b w:val="0"/>
              <w:bCs w:val="0"/>
              <w:sz w:val="24"/>
              <w:szCs w:val="24"/>
            </w:rPr>
            <w:t>二、采购文件的构成、澄清、修改</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_Toc10246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"_Toc9669" </w:instrText>
          </w:r>
          <w:r>
            <w:fldChar w:fldCharType="separate"/>
          </w:r>
          <w:r>
            <w:rPr>
              <w:rFonts w:hint="eastAsia" w:ascii="宋体" w:hAnsi="宋体" w:eastAsia="宋体" w:cs="宋体"/>
              <w:b w:val="0"/>
              <w:bCs w:val="0"/>
              <w:sz w:val="24"/>
              <w:szCs w:val="24"/>
            </w:rPr>
            <w:t>三、响应</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_Toc9669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7</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"_Toc24459" </w:instrText>
          </w:r>
          <w:r>
            <w:fldChar w:fldCharType="separate"/>
          </w:r>
          <w:r>
            <w:rPr>
              <w:rFonts w:hint="eastAsia" w:ascii="宋体" w:hAnsi="宋体" w:eastAsia="宋体" w:cs="宋体"/>
              <w:b w:val="0"/>
              <w:bCs w:val="0"/>
              <w:sz w:val="24"/>
              <w:szCs w:val="24"/>
            </w:rPr>
            <w:t>四、开标、资格审查</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_Toc24459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"_Toc22457" </w:instrText>
          </w:r>
          <w:r>
            <w:fldChar w:fldCharType="separate"/>
          </w:r>
          <w:r>
            <w:rPr>
              <w:rFonts w:hint="eastAsia" w:ascii="宋体" w:hAnsi="宋体" w:eastAsia="宋体" w:cs="宋体"/>
              <w:b w:val="0"/>
              <w:bCs w:val="0"/>
              <w:sz w:val="24"/>
              <w:szCs w:val="24"/>
            </w:rPr>
            <w:t>五、评审</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_Toc22457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"_Toc17981" </w:instrText>
          </w:r>
          <w:r>
            <w:fldChar w:fldCharType="separate"/>
          </w:r>
          <w:r>
            <w:rPr>
              <w:rFonts w:hint="eastAsia" w:ascii="宋体" w:hAnsi="宋体" w:eastAsia="宋体" w:cs="宋体"/>
              <w:b w:val="0"/>
              <w:bCs w:val="0"/>
              <w:sz w:val="24"/>
              <w:szCs w:val="24"/>
            </w:rPr>
            <w:t>六、成交</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_Toc17981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9</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"_Toc23032" </w:instrText>
          </w:r>
          <w:r>
            <w:fldChar w:fldCharType="separate"/>
          </w:r>
          <w:r>
            <w:rPr>
              <w:rFonts w:hint="eastAsia" w:ascii="宋体" w:hAnsi="宋体" w:eastAsia="宋体" w:cs="宋体"/>
              <w:b w:val="0"/>
              <w:bCs w:val="0"/>
              <w:sz w:val="24"/>
              <w:szCs w:val="24"/>
            </w:rPr>
            <w:t>七、合同授予</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_Toc23032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"_Toc5032" </w:instrText>
          </w:r>
          <w:r>
            <w:fldChar w:fldCharType="separate"/>
          </w:r>
          <w:r>
            <w:rPr>
              <w:rFonts w:hint="eastAsia" w:ascii="宋体" w:hAnsi="宋体" w:eastAsia="宋体" w:cs="宋体"/>
              <w:b w:val="0"/>
              <w:bCs w:val="0"/>
              <w:sz w:val="24"/>
              <w:szCs w:val="24"/>
            </w:rPr>
            <w:t>八、验收</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_Toc5032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10</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sz w:val="24"/>
              <w:szCs w:val="24"/>
            </w:rPr>
          </w:pPr>
          <w:r>
            <w:fldChar w:fldCharType="begin"/>
          </w:r>
          <w:r>
            <w:instrText xml:space="preserve"> HYPERLINK \l "_Toc4067" </w:instrText>
          </w:r>
          <w:r>
            <w:fldChar w:fldCharType="separate"/>
          </w:r>
          <w:r>
            <w:rPr>
              <w:rFonts w:hint="eastAsia" w:ascii="宋体" w:hAnsi="宋体" w:eastAsia="宋体" w:cs="宋体"/>
              <w:sz w:val="24"/>
              <w:szCs w:val="24"/>
            </w:rPr>
            <w:t>第三部分 采购需求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_Toc4067 \h </w:instrText>
          </w:r>
          <w:r>
            <w:rPr>
              <w:rFonts w:hint="eastAsia" w:ascii="宋体" w:hAnsi="宋体" w:eastAsia="宋体" w:cs="宋体"/>
              <w:sz w:val="24"/>
              <w:szCs w:val="24"/>
            </w:rPr>
            <w:fldChar w:fldCharType="separate"/>
          </w:r>
          <w:r>
            <w:rPr>
              <w:rFonts w:hint="eastAsia" w:ascii="宋体" w:hAnsi="宋体" w:eastAsia="宋体" w:cs="宋体"/>
              <w:sz w:val="24"/>
              <w:szCs w:val="24"/>
            </w:rPr>
            <w:t>12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 w:val="clear" w:pos="9060"/>
            </w:tabs>
            <w:spacing w:line="360" w:lineRule="auto"/>
            <w:rPr>
              <w:rFonts w:ascii="宋体" w:hAnsi="宋体" w:eastAsia="宋体" w:cs="宋体"/>
              <w:sz w:val="24"/>
              <w:szCs w:val="24"/>
            </w:rPr>
          </w:pPr>
          <w:r>
            <w:fldChar w:fldCharType="begin"/>
          </w:r>
          <w:r>
            <w:instrText xml:space="preserve"> HYPERLINK \l "_Toc18301" </w:instrText>
          </w:r>
          <w:r>
            <w:fldChar w:fldCharType="separate"/>
          </w:r>
          <w:r>
            <w:rPr>
              <w:rFonts w:hint="eastAsia" w:ascii="宋体" w:hAnsi="宋体" w:eastAsia="宋体" w:cs="宋体"/>
              <w:sz w:val="24"/>
              <w:szCs w:val="24"/>
            </w:rPr>
            <w:t>第四部分  评审方法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_Toc18301 \h </w:instrText>
          </w:r>
          <w:r>
            <w:rPr>
              <w:rFonts w:hint="eastAsia" w:ascii="宋体" w:hAnsi="宋体" w:eastAsia="宋体" w:cs="宋体"/>
              <w:sz w:val="24"/>
              <w:szCs w:val="24"/>
            </w:rPr>
            <w:fldChar w:fldCharType="separate"/>
          </w:r>
          <w:r>
            <w:rPr>
              <w:rFonts w:hint="eastAsia" w:ascii="宋体" w:hAnsi="宋体" w:eastAsia="宋体" w:cs="宋体"/>
              <w:sz w:val="24"/>
              <w:szCs w:val="24"/>
            </w:rPr>
            <w:t>13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 w:val="clear" w:pos="9060"/>
            </w:tabs>
            <w:spacing w:line="360" w:lineRule="auto"/>
            <w:rPr>
              <w:rFonts w:ascii="宋体" w:hAnsi="宋体" w:eastAsia="宋体" w:cs="宋体"/>
              <w:sz w:val="24"/>
              <w:szCs w:val="24"/>
            </w:rPr>
          </w:pPr>
          <w:r>
            <w:fldChar w:fldCharType="begin"/>
          </w:r>
          <w:r>
            <w:instrText xml:space="preserve"> HYPERLINK \l "_Toc25405" </w:instrText>
          </w:r>
          <w:r>
            <w:fldChar w:fldCharType="separate"/>
          </w:r>
          <w:r>
            <w:rPr>
              <w:rFonts w:hint="eastAsia" w:ascii="宋体" w:hAnsi="宋体" w:eastAsia="宋体" w:cs="宋体"/>
              <w:sz w:val="24"/>
              <w:szCs w:val="24"/>
            </w:rPr>
            <w:t>第五部分 拟签订的合同文本</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_Toc25405 \h </w:instrText>
          </w:r>
          <w:r>
            <w:rPr>
              <w:rFonts w:hint="eastAsia" w:ascii="宋体" w:hAnsi="宋体" w:eastAsia="宋体" w:cs="宋体"/>
              <w:sz w:val="24"/>
              <w:szCs w:val="24"/>
            </w:rPr>
            <w:fldChar w:fldCharType="separate"/>
          </w:r>
          <w:r>
            <w:rPr>
              <w:rFonts w:hint="eastAsia" w:ascii="宋体" w:hAnsi="宋体" w:eastAsia="宋体" w:cs="宋体"/>
              <w:sz w:val="24"/>
              <w:szCs w:val="24"/>
            </w:rPr>
            <w:t>17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 w:val="clear" w:pos="9060"/>
            </w:tabs>
            <w:spacing w:line="360" w:lineRule="auto"/>
            <w:rPr>
              <w:rFonts w:ascii="宋体" w:hAnsi="宋体" w:eastAsia="宋体" w:cs="宋体"/>
              <w:sz w:val="24"/>
              <w:szCs w:val="24"/>
            </w:rPr>
          </w:pPr>
          <w:r>
            <w:fldChar w:fldCharType="begin"/>
          </w:r>
          <w:r>
            <w:instrText xml:space="preserve"> HYPERLINK \l "_Toc12800" </w:instrText>
          </w:r>
          <w:r>
            <w:fldChar w:fldCharType="separate"/>
          </w:r>
          <w:r>
            <w:rPr>
              <w:rFonts w:hint="eastAsia" w:ascii="宋体" w:hAnsi="宋体" w:eastAsia="宋体" w:cs="宋体"/>
              <w:sz w:val="24"/>
              <w:szCs w:val="24"/>
            </w:rPr>
            <w:t>第六部分 应提交的有关格式</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_Toc12800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"_Toc25244" </w:instrText>
          </w:r>
          <w:r>
            <w:fldChar w:fldCharType="separate"/>
          </w:r>
          <w:r>
            <w:rPr>
              <w:rFonts w:hint="eastAsia" w:ascii="宋体" w:hAnsi="宋体" w:eastAsia="宋体" w:cs="宋体"/>
              <w:b w:val="0"/>
              <w:bCs w:val="0"/>
              <w:kern w:val="0"/>
              <w:sz w:val="24"/>
              <w:szCs w:val="24"/>
            </w:rPr>
            <w:t>资格文件部分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_Toc25244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24</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"_Toc15900" </w:instrText>
          </w:r>
          <w:r>
            <w:fldChar w:fldCharType="separate"/>
          </w:r>
          <w:r>
            <w:rPr>
              <w:rFonts w:hint="eastAsia" w:ascii="宋体" w:hAnsi="宋体" w:eastAsia="宋体" w:cs="宋体"/>
              <w:b w:val="0"/>
              <w:bCs w:val="0"/>
              <w:kern w:val="0"/>
              <w:sz w:val="24"/>
              <w:szCs w:val="24"/>
            </w:rPr>
            <w:t>商务技术文件部分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_Toc15900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28</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pStyle w:val="22"/>
            <w:tabs>
              <w:tab w:val="right" w:leader="dot" w:pos="8306"/>
              <w:tab w:val="clear" w:pos="9060"/>
            </w:tabs>
            <w:spacing w:line="360" w:lineRule="auto"/>
            <w:rPr>
              <w:rFonts w:ascii="宋体" w:hAnsi="宋体" w:eastAsia="宋体" w:cs="宋体"/>
              <w:b w:val="0"/>
              <w:bCs w:val="0"/>
              <w:sz w:val="24"/>
              <w:szCs w:val="24"/>
            </w:rPr>
          </w:pPr>
          <w:r>
            <w:fldChar w:fldCharType="begin"/>
          </w:r>
          <w:r>
            <w:instrText xml:space="preserve"> HYPERLINK \l "_Toc14988" </w:instrText>
          </w:r>
          <w:r>
            <w:fldChar w:fldCharType="separate"/>
          </w:r>
          <w:r>
            <w:rPr>
              <w:rFonts w:hint="eastAsia" w:ascii="宋体" w:hAnsi="宋体" w:eastAsia="宋体" w:cs="宋体"/>
              <w:b w:val="0"/>
              <w:bCs w:val="0"/>
              <w:kern w:val="0"/>
              <w:sz w:val="24"/>
              <w:szCs w:val="24"/>
            </w:rPr>
            <w:t>报价文件部分</w:t>
          </w:r>
          <w:r>
            <w:rPr>
              <w:rFonts w:hint="eastAsia" w:ascii="宋体" w:hAnsi="宋体" w:eastAsia="宋体" w:cs="宋体"/>
              <w:b w:val="0"/>
              <w:bCs w:val="0"/>
              <w:sz w:val="24"/>
              <w:szCs w:val="24"/>
            </w:rPr>
            <w:tab/>
          </w:r>
          <w:r>
            <w:rPr>
              <w:rFonts w:hint="eastAsia" w:ascii="宋体" w:hAnsi="宋体" w:eastAsia="宋体" w:cs="宋体"/>
              <w:b w:val="0"/>
              <w:bCs w:val="0"/>
              <w:sz w:val="24"/>
              <w:szCs w:val="24"/>
            </w:rPr>
            <w:fldChar w:fldCharType="begin"/>
          </w:r>
          <w:r>
            <w:rPr>
              <w:rFonts w:hint="eastAsia" w:ascii="宋体" w:hAnsi="宋体" w:eastAsia="宋体" w:cs="宋体"/>
              <w:b w:val="0"/>
              <w:bCs w:val="0"/>
              <w:sz w:val="24"/>
              <w:szCs w:val="24"/>
            </w:rPr>
            <w:instrText xml:space="preserve"> PAGEREF _Toc14988 \h </w:instrText>
          </w:r>
          <w:r>
            <w:rPr>
              <w:rFonts w:hint="eastAsia" w:ascii="宋体" w:hAnsi="宋体" w:eastAsia="宋体" w:cs="宋体"/>
              <w:b w:val="0"/>
              <w:bCs w:val="0"/>
              <w:sz w:val="24"/>
              <w:szCs w:val="24"/>
            </w:rPr>
            <w:fldChar w:fldCharType="separate"/>
          </w:r>
          <w:r>
            <w:rPr>
              <w:rFonts w:hint="eastAsia" w:ascii="宋体" w:hAnsi="宋体" w:eastAsia="宋体" w:cs="宋体"/>
              <w:b w:val="0"/>
              <w:bCs w:val="0"/>
              <w:sz w:val="24"/>
              <w:szCs w:val="24"/>
            </w:rPr>
            <w:t>31</w:t>
          </w:r>
          <w:r>
            <w:rPr>
              <w:rFonts w:hint="eastAsia" w:ascii="宋体" w:hAnsi="宋体" w:eastAsia="宋体" w:cs="宋体"/>
              <w:b w:val="0"/>
              <w:bCs w:val="0"/>
              <w:sz w:val="24"/>
              <w:szCs w:val="24"/>
            </w:rPr>
            <w:fldChar w:fldCharType="end"/>
          </w:r>
          <w:r>
            <w:rPr>
              <w:rFonts w:hint="eastAsia" w:ascii="宋体" w:hAnsi="宋体" w:eastAsia="宋体" w:cs="宋体"/>
              <w:b w:val="0"/>
              <w:bCs w:val="0"/>
              <w:sz w:val="24"/>
              <w:szCs w:val="24"/>
            </w:rPr>
            <w:fldChar w:fldCharType="end"/>
          </w:r>
        </w:p>
        <w:p>
          <w:pPr>
            <w:spacing w:line="360" w:lineRule="auto"/>
          </w:pPr>
          <w:r>
            <w:rPr>
              <w:rFonts w:hint="eastAsia" w:ascii="宋体" w:hAnsi="宋体" w:eastAsia="宋体" w:cs="宋体"/>
              <w:sz w:val="24"/>
            </w:rPr>
            <w:fldChar w:fldCharType="end"/>
          </w:r>
        </w:p>
      </w:sdtContent>
    </w:sdt>
    <w:p>
      <w:pPr>
        <w:rPr>
          <w:rFonts w:cs="仿宋" w:asciiTheme="minorEastAsia" w:hAnsiTheme="minorEastAsia"/>
          <w:b/>
          <w:sz w:val="36"/>
          <w:szCs w:val="36"/>
        </w:rPr>
      </w:pPr>
      <w:r>
        <w:rPr>
          <w:rFonts w:hint="eastAsia" w:cs="仿宋" w:asciiTheme="minorEastAsia" w:hAnsiTheme="minorEastAsia"/>
          <w:b/>
          <w:sz w:val="36"/>
          <w:szCs w:val="36"/>
        </w:rPr>
        <w:br w:type="page"/>
      </w:r>
    </w:p>
    <w:p>
      <w:pPr>
        <w:spacing w:line="360" w:lineRule="auto"/>
        <w:ind w:firstLine="723" w:firstLineChars="200"/>
        <w:jc w:val="center"/>
        <w:outlineLvl w:val="0"/>
        <w:rPr>
          <w:rFonts w:cs="仿宋" w:asciiTheme="minorEastAsia" w:hAnsiTheme="minorEastAsia"/>
          <w:b/>
          <w:sz w:val="36"/>
          <w:szCs w:val="36"/>
        </w:rPr>
      </w:pPr>
      <w:bookmarkStart w:id="0" w:name="_Toc20515"/>
      <w:r>
        <w:rPr>
          <w:rFonts w:hint="eastAsia" w:cs="仿宋" w:asciiTheme="minorEastAsia" w:hAnsiTheme="minorEastAsia"/>
          <w:b/>
          <w:sz w:val="36"/>
          <w:szCs w:val="36"/>
        </w:rPr>
        <w:t>第一部分 询价通知书</w:t>
      </w:r>
      <w:bookmarkEnd w:id="0"/>
    </w:p>
    <w:p>
      <w:pPr>
        <w:spacing w:line="460" w:lineRule="exact"/>
        <w:ind w:firstLine="472" w:firstLineChars="196"/>
        <w:rPr>
          <w:rFonts w:cs="仿宋" w:asciiTheme="minorEastAsia" w:hAnsiTheme="minorEastAsia"/>
          <w:b/>
          <w:bCs/>
          <w:sz w:val="24"/>
        </w:rPr>
      </w:pPr>
      <w:bookmarkStart w:id="1" w:name="_Hlk24379207"/>
      <w:r>
        <w:rPr>
          <w:rFonts w:hint="eastAsia" w:cs="仿宋" w:asciiTheme="minorEastAsia" w:hAnsiTheme="minorEastAsia"/>
          <w:b/>
          <w:bCs/>
          <w:sz w:val="24"/>
        </w:rPr>
        <w:t>一、项目基本情况</w:t>
      </w:r>
    </w:p>
    <w:p>
      <w:pPr>
        <w:spacing w:line="460" w:lineRule="exact"/>
        <w:ind w:firstLine="482" w:firstLineChars="200"/>
        <w:rPr>
          <w:rFonts w:cs="仿宋" w:asciiTheme="minorEastAsia" w:hAnsiTheme="minorEastAsia"/>
          <w:sz w:val="24"/>
        </w:rPr>
      </w:pPr>
      <w:r>
        <w:rPr>
          <w:rFonts w:hint="eastAsia" w:cs="仿宋" w:asciiTheme="minorEastAsia" w:hAnsiTheme="minorEastAsia"/>
          <w:b/>
          <w:bCs/>
          <w:sz w:val="24"/>
        </w:rPr>
        <w:t>项目编号：</w:t>
      </w:r>
    </w:p>
    <w:p>
      <w:pPr>
        <w:spacing w:line="460" w:lineRule="exact"/>
        <w:ind w:firstLine="482" w:firstLineChars="200"/>
        <w:rPr>
          <w:rFonts w:hint="eastAsia" w:cs="仿宋" w:asciiTheme="minorEastAsia" w:hAnsiTheme="minorEastAsia"/>
          <w:b/>
          <w:bCs/>
          <w:sz w:val="24"/>
        </w:rPr>
      </w:pPr>
      <w:r>
        <w:rPr>
          <w:rFonts w:hint="eastAsia" w:cs="仿宋" w:asciiTheme="minorEastAsia" w:hAnsiTheme="minorEastAsia"/>
          <w:b/>
          <w:bCs/>
          <w:sz w:val="24"/>
        </w:rPr>
        <w:t>项目名称：</w:t>
      </w:r>
    </w:p>
    <w:p>
      <w:pPr>
        <w:spacing w:line="460" w:lineRule="exact"/>
        <w:ind w:firstLine="482" w:firstLineChars="200"/>
        <w:rPr>
          <w:rFonts w:cs="仿宋" w:asciiTheme="minorEastAsia" w:hAnsiTheme="minorEastAsia"/>
          <w:color w:val="0000FF"/>
          <w:sz w:val="24"/>
        </w:rPr>
      </w:pPr>
      <w:r>
        <w:rPr>
          <w:rFonts w:hint="eastAsia" w:cs="仿宋" w:asciiTheme="minorEastAsia" w:hAnsiTheme="minorEastAsia"/>
          <w:b/>
          <w:bCs/>
          <w:color w:val="0000FF"/>
          <w:sz w:val="24"/>
        </w:rPr>
        <w:t>采购方式：</w:t>
      </w:r>
      <w:r>
        <w:rPr>
          <w:rFonts w:hint="eastAsia" w:cs="仿宋" w:asciiTheme="minorEastAsia" w:hAnsiTheme="minorEastAsia"/>
          <w:bCs/>
          <w:color w:val="0000FF"/>
          <w:sz w:val="24"/>
        </w:rPr>
        <w:t>邀请</w:t>
      </w:r>
      <w:r>
        <w:rPr>
          <w:rFonts w:hint="eastAsia" w:cs="仿宋" w:asciiTheme="minorEastAsia" w:hAnsiTheme="minorEastAsia"/>
          <w:color w:val="0000FF"/>
          <w:sz w:val="24"/>
        </w:rPr>
        <w:t>询价</w:t>
      </w:r>
    </w:p>
    <w:bookmarkEnd w:id="1"/>
    <w:p>
      <w:pPr>
        <w:spacing w:line="460" w:lineRule="exact"/>
        <w:ind w:firstLine="482" w:firstLineChars="200"/>
        <w:rPr>
          <w:rFonts w:cs="仿宋" w:asciiTheme="minorEastAsia" w:hAnsiTheme="minorEastAsia"/>
          <w:sz w:val="24"/>
        </w:rPr>
      </w:pPr>
      <w:r>
        <w:rPr>
          <w:rFonts w:hint="eastAsia" w:cs="仿宋" w:asciiTheme="minorEastAsia" w:hAnsiTheme="minorEastAsia"/>
          <w:b/>
          <w:bCs/>
          <w:sz w:val="24"/>
        </w:rPr>
        <w:t>预算金额（元）：</w:t>
      </w:r>
    </w:p>
    <w:p>
      <w:pPr>
        <w:spacing w:line="460" w:lineRule="exact"/>
        <w:ind w:firstLine="482" w:firstLineChars="200"/>
        <w:rPr>
          <w:rFonts w:cs="仿宋" w:asciiTheme="minorEastAsia" w:hAnsiTheme="minorEastAsia"/>
          <w:sz w:val="24"/>
        </w:rPr>
      </w:pPr>
      <w:r>
        <w:rPr>
          <w:rFonts w:hint="eastAsia" w:cs="仿宋" w:asciiTheme="minorEastAsia" w:hAnsiTheme="minorEastAsia"/>
          <w:b/>
          <w:bCs/>
          <w:sz w:val="24"/>
        </w:rPr>
        <w:t>最高限价（元）：</w:t>
      </w:r>
    </w:p>
    <w:p>
      <w:pPr>
        <w:spacing w:line="360" w:lineRule="auto"/>
        <w:ind w:firstLine="482" w:firstLineChars="200"/>
        <w:rPr>
          <w:rFonts w:asciiTheme="minorEastAsia" w:hAnsiTheme="minorEastAsia"/>
          <w:sz w:val="24"/>
        </w:rPr>
      </w:pPr>
      <w:r>
        <w:rPr>
          <w:rFonts w:hint="eastAsia" w:cs="仿宋" w:asciiTheme="minorEastAsia" w:hAnsiTheme="minorEastAsia"/>
          <w:b/>
          <w:bCs/>
          <w:sz w:val="24"/>
        </w:rPr>
        <w:t>采购需求：</w:t>
      </w:r>
    </w:p>
    <w:p>
      <w:pPr>
        <w:spacing w:line="360" w:lineRule="auto"/>
        <w:ind w:firstLine="482" w:firstLineChars="200"/>
        <w:rPr>
          <w:rFonts w:cs="仿宋" w:asciiTheme="minorEastAsia" w:hAnsiTheme="minorEastAsia"/>
          <w:sz w:val="24"/>
        </w:rPr>
      </w:pPr>
      <w:r>
        <w:rPr>
          <w:rFonts w:hint="eastAsia" w:cs="仿宋" w:asciiTheme="minorEastAsia" w:hAnsiTheme="minorEastAsia"/>
          <w:b/>
          <w:bCs/>
          <w:sz w:val="24"/>
        </w:rPr>
        <w:t>合同履行期限：</w:t>
      </w:r>
      <w:bookmarkStart w:id="2" w:name="_Toc28359003"/>
      <w:bookmarkStart w:id="3" w:name="_Toc35393791"/>
      <w:bookmarkStart w:id="4" w:name="_Toc28359080"/>
      <w:bookmarkStart w:id="5" w:name="_Toc35393622"/>
    </w:p>
    <w:p>
      <w:pPr>
        <w:spacing w:line="360" w:lineRule="auto"/>
        <w:ind w:firstLine="480" w:firstLineChars="200"/>
        <w:rPr>
          <w:rFonts w:asciiTheme="minorEastAsia" w:hAnsiTheme="minorEastAsia"/>
          <w:color w:val="0000FF"/>
          <w:sz w:val="24"/>
        </w:rPr>
      </w:pPr>
      <w:commentRangeStart w:id="0"/>
      <w:r>
        <w:rPr>
          <w:rFonts w:asciiTheme="minorEastAsia" w:hAnsiTheme="minorEastAsia"/>
          <w:color w:val="0000FF"/>
          <w:sz w:val="24"/>
          <w:highlight w:val="yellow"/>
        </w:rPr>
        <w:t>本项目</w:t>
      </w:r>
      <w:r>
        <w:rPr>
          <w:rFonts w:hint="eastAsia" w:asciiTheme="minorEastAsia" w:hAnsiTheme="minorEastAsia"/>
          <w:color w:val="0000FF"/>
          <w:sz w:val="24"/>
          <w:highlight w:val="yellow"/>
        </w:rPr>
        <w:t>不接受联合体报价，不允许转包和分包。</w:t>
      </w:r>
      <w:commentRangeEnd w:id="0"/>
      <w:r>
        <w:commentReference w:id="0"/>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二、供应商资格要求</w:t>
      </w:r>
      <w:bookmarkEnd w:id="2"/>
      <w:bookmarkEnd w:id="3"/>
      <w:bookmarkEnd w:id="4"/>
      <w:bookmarkEnd w:id="5"/>
      <w:bookmarkStart w:id="6" w:name="_Toc28359081"/>
      <w:bookmarkStart w:id="7" w:name="_Toc35393792"/>
      <w:bookmarkStart w:id="8" w:name="_Toc28359004"/>
      <w:bookmarkStart w:id="9" w:name="_Toc35393623"/>
    </w:p>
    <w:p>
      <w:pPr>
        <w:spacing w:line="360" w:lineRule="auto"/>
        <w:ind w:firstLine="480" w:firstLineChars="200"/>
        <w:rPr>
          <w:rFonts w:ascii="宋体" w:hAnsi="宋体" w:cs="仿宋_GB2312"/>
          <w:sz w:val="24"/>
        </w:rPr>
      </w:pPr>
      <w:r>
        <w:rPr>
          <w:rFonts w:hint="eastAsia" w:ascii="宋体" w:hAnsi="宋体" w:cs="仿宋_GB2312"/>
          <w:sz w:val="24"/>
        </w:rPr>
        <w:t>1.满足《中华人民共和国政府采购法》第二十二条规定；</w:t>
      </w:r>
    </w:p>
    <w:p>
      <w:pPr>
        <w:spacing w:line="360" w:lineRule="auto"/>
        <w:ind w:firstLine="480" w:firstLineChars="200"/>
        <w:rPr>
          <w:rFonts w:cs="仿宋" w:asciiTheme="minorEastAsia" w:hAnsiTheme="minorEastAsia"/>
          <w:bCs/>
          <w:sz w:val="24"/>
        </w:rPr>
      </w:pPr>
      <w:r>
        <w:rPr>
          <w:rFonts w:hint="eastAsia" w:ascii="宋体" w:hAnsi="宋体" w:cs="仿宋_GB2312"/>
          <w:sz w:val="24"/>
        </w:rPr>
        <w:t>2.未被“信用中国”网站（</w:t>
      </w:r>
      <w:r>
        <w:rPr>
          <w:rFonts w:hint="eastAsia" w:ascii="宋体" w:hAnsi="宋体"/>
          <w:sz w:val="24"/>
          <w:u w:val="single"/>
        </w:rPr>
        <w:t>www.creditchina.gov.cn</w:t>
      </w:r>
      <w:r>
        <w:rPr>
          <w:rFonts w:hint="eastAsia" w:ascii="宋体" w:hAnsi="宋体" w:cs="仿宋_GB2312"/>
          <w:sz w:val="24"/>
        </w:rPr>
        <w:t>）、中国政府采购网（</w:t>
      </w:r>
      <w:r>
        <w:rPr>
          <w:rFonts w:hint="eastAsia" w:ascii="宋体" w:hAnsi="宋体"/>
          <w:sz w:val="24"/>
          <w:u w:val="single"/>
        </w:rPr>
        <w:t>www.ccgp.gov.cn</w:t>
      </w:r>
      <w:r>
        <w:rPr>
          <w:rFonts w:hint="eastAsia" w:ascii="宋体" w:hAnsi="宋体" w:cs="仿宋_GB2312"/>
          <w:sz w:val="24"/>
        </w:rPr>
        <w:t>）列入失信被执行人、重大税收违法当事人名单、政府采购严重违法失信行为记录名单</w:t>
      </w:r>
      <w:r>
        <w:rPr>
          <w:rFonts w:hint="eastAsia" w:cs="仿宋" w:asciiTheme="minorEastAsia" w:hAnsiTheme="minorEastAsia"/>
          <w:sz w:val="24"/>
        </w:rPr>
        <w:t>；</w:t>
      </w:r>
    </w:p>
    <w:p>
      <w:pPr>
        <w:spacing w:line="360" w:lineRule="auto"/>
        <w:ind w:firstLine="480" w:firstLineChars="200"/>
        <w:rPr>
          <w:rFonts w:cs="仿宋" w:asciiTheme="minorEastAsia" w:hAnsiTheme="minorEastAsia"/>
          <w:b w:val="0"/>
          <w:bCs/>
          <w:color w:val="0000FF"/>
          <w:sz w:val="24"/>
        </w:rPr>
      </w:pPr>
      <w:r>
        <w:rPr>
          <w:rFonts w:hint="eastAsia" w:cs="仿宋" w:asciiTheme="minorEastAsia" w:hAnsiTheme="minorEastAsia"/>
          <w:b w:val="0"/>
          <w:bCs/>
          <w:color w:val="0000FF"/>
          <w:sz w:val="24"/>
        </w:rPr>
        <w:t>3.供应商特定资格条件要求：。</w:t>
      </w:r>
    </w:p>
    <w:p>
      <w:pPr>
        <w:spacing w:line="360" w:lineRule="auto"/>
        <w:ind w:firstLine="482" w:firstLineChars="200"/>
        <w:rPr>
          <w:rFonts w:cs="仿宋" w:asciiTheme="minorEastAsia" w:hAnsiTheme="minorEastAsia"/>
          <w:b/>
          <w:sz w:val="24"/>
        </w:rPr>
      </w:pPr>
      <w:r>
        <w:rPr>
          <w:rFonts w:hint="eastAsia" w:cs="仿宋" w:asciiTheme="minorEastAsia" w:hAnsiTheme="minorEastAsia"/>
          <w:b/>
          <w:bCs/>
          <w:sz w:val="24"/>
        </w:rPr>
        <w:t>三、</w:t>
      </w:r>
      <w:bookmarkEnd w:id="6"/>
      <w:bookmarkEnd w:id="7"/>
      <w:bookmarkEnd w:id="8"/>
      <w:bookmarkEnd w:id="9"/>
      <w:bookmarkStart w:id="10" w:name="_Toc35393793"/>
      <w:bookmarkStart w:id="11" w:name="_Toc28359005"/>
      <w:bookmarkStart w:id="12" w:name="_Toc28359082"/>
      <w:bookmarkStart w:id="13" w:name="_Toc35393624"/>
      <w:r>
        <w:rPr>
          <w:rFonts w:hint="eastAsia" w:cs="仿宋" w:asciiTheme="minorEastAsia" w:hAnsiTheme="minorEastAsia"/>
          <w:b/>
          <w:bCs/>
          <w:sz w:val="24"/>
        </w:rPr>
        <w:t>响应文件编制要求：</w:t>
      </w:r>
      <w:r>
        <w:rPr>
          <w:rFonts w:hint="eastAsia" w:cs="仿宋" w:asciiTheme="minorEastAsia" w:hAnsiTheme="minorEastAsia"/>
          <w:sz w:val="24"/>
        </w:rPr>
        <w:t>详见第六部分应提交的有关格式。</w:t>
      </w:r>
    </w:p>
    <w:bookmarkEnd w:id="10"/>
    <w:bookmarkEnd w:id="11"/>
    <w:bookmarkEnd w:id="12"/>
    <w:bookmarkEnd w:id="13"/>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四、响应文件提交要求：</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1.截止时间：</w:t>
      </w:r>
      <w:r>
        <w:rPr>
          <w:rFonts w:hint="eastAsia" w:cs="仿宋" w:asciiTheme="minorEastAsia" w:hAnsiTheme="minorEastAsia"/>
          <w:color w:val="0000FF"/>
          <w:sz w:val="24"/>
          <w:u w:val="single"/>
        </w:rPr>
        <w:t>202</w:t>
      </w:r>
      <w:r>
        <w:rPr>
          <w:rFonts w:hint="eastAsia" w:cs="仿宋" w:asciiTheme="minorEastAsia" w:hAnsiTheme="minorEastAsia"/>
          <w:color w:val="0000FF"/>
          <w:sz w:val="24"/>
          <w:u w:val="single"/>
          <w:lang w:val="en-US" w:eastAsia="zh-CN"/>
        </w:rPr>
        <w:t>5</w:t>
      </w:r>
      <w:r>
        <w:rPr>
          <w:rFonts w:hint="eastAsia" w:cs="仿宋" w:asciiTheme="minorEastAsia" w:hAnsiTheme="minorEastAsia"/>
          <w:color w:val="0000FF"/>
          <w:sz w:val="24"/>
          <w:u w:val="single"/>
        </w:rPr>
        <w:t>年</w:t>
      </w:r>
      <w:r>
        <w:rPr>
          <w:rFonts w:hint="eastAsia" w:cs="仿宋" w:asciiTheme="minorEastAsia" w:hAnsiTheme="minorEastAsia"/>
          <w:color w:val="0000FF"/>
          <w:sz w:val="24"/>
          <w:u w:val="single"/>
          <w:lang w:val="en-US" w:eastAsia="zh-CN"/>
        </w:rPr>
        <w:t xml:space="preserve">  </w:t>
      </w:r>
      <w:r>
        <w:rPr>
          <w:rFonts w:hint="eastAsia" w:cs="仿宋" w:asciiTheme="minorEastAsia" w:hAnsiTheme="minorEastAsia"/>
          <w:bCs/>
          <w:color w:val="0000FF"/>
          <w:sz w:val="24"/>
          <w:u w:val="single"/>
        </w:rPr>
        <w:t>月</w:t>
      </w:r>
      <w:r>
        <w:rPr>
          <w:rFonts w:hint="eastAsia" w:cs="仿宋" w:asciiTheme="minorEastAsia" w:hAnsiTheme="minorEastAsia"/>
          <w:bCs/>
          <w:color w:val="0000FF"/>
          <w:sz w:val="24"/>
          <w:u w:val="single"/>
          <w:lang w:val="en-US" w:eastAsia="zh-CN"/>
        </w:rPr>
        <w:t xml:space="preserve">  </w:t>
      </w:r>
      <w:r>
        <w:rPr>
          <w:rFonts w:hint="eastAsia" w:cs="仿宋" w:asciiTheme="minorEastAsia" w:hAnsiTheme="minorEastAsia"/>
          <w:bCs/>
          <w:color w:val="0000FF"/>
          <w:sz w:val="24"/>
          <w:u w:val="single"/>
        </w:rPr>
        <w:t>日09:30</w:t>
      </w:r>
      <w:r>
        <w:rPr>
          <w:rFonts w:hint="eastAsia" w:cs="仿宋" w:asciiTheme="minorEastAsia" w:hAnsiTheme="minorEastAsia"/>
          <w:color w:val="0000FF"/>
          <w:sz w:val="24"/>
        </w:rPr>
        <w:t>（北京时间）</w:t>
      </w:r>
      <w:r>
        <w:rPr>
          <w:rFonts w:hint="eastAsia" w:cs="仿宋" w:asciiTheme="minorEastAsia" w:hAnsiTheme="minorEastAsia"/>
          <w:color w:val="000000" w:themeColor="text1"/>
          <w:sz w:val="24"/>
          <w14:textFill>
            <w14:solidFill>
              <w14:schemeClr w14:val="tx1"/>
            </w14:solidFill>
          </w14:textFill>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2.响应文件一式三份（正本一份、副本两份）；将响应文件统一装入一个文件袋密封，封面注明项目名称并在封口处加盖公章。</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3.密封响应文件送（寄）至</w:t>
      </w:r>
      <w:r>
        <w:rPr>
          <w:rFonts w:hint="eastAsia" w:cs="仿宋" w:asciiTheme="minorEastAsia" w:hAnsiTheme="minorEastAsia"/>
          <w:sz w:val="24"/>
          <w:u w:val="single"/>
          <w:lang w:val="en-US" w:eastAsia="zh-CN"/>
        </w:rPr>
        <w:t xml:space="preserve">                       </w:t>
      </w:r>
      <w:r>
        <w:rPr>
          <w:rFonts w:hint="eastAsia" w:cs="仿宋" w:asciiTheme="minorEastAsia" w:hAnsiTheme="minorEastAsia"/>
          <w:sz w:val="24"/>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4.采购人以收到响应文件时间为准，逾期送达或未密封将予以拒收（或作无效响应文件处理）。</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5.供应商另需提交备份响应文件：PDF格式、打包压缩并加密，密码由供应商自行保管，压缩包命名为“</w:t>
      </w:r>
      <w:r>
        <w:rPr>
          <w:rFonts w:hint="eastAsia" w:cs="仿宋" w:asciiTheme="minorEastAsia" w:hAnsiTheme="minorEastAsia"/>
          <w:color w:val="0000FF"/>
          <w:sz w:val="24"/>
          <w:lang w:val="en-US" w:eastAsia="zh-CN"/>
        </w:rPr>
        <w:t>************</w:t>
      </w:r>
      <w:r>
        <w:rPr>
          <w:rFonts w:hint="eastAsia" w:cs="仿宋" w:asciiTheme="minorEastAsia" w:hAnsiTheme="minorEastAsia"/>
          <w:color w:val="0000FF"/>
          <w:sz w:val="24"/>
        </w:rPr>
        <w:t>备份响应文件</w:t>
      </w:r>
      <w:r>
        <w:rPr>
          <w:rFonts w:hint="eastAsia" w:cs="仿宋" w:asciiTheme="minorEastAsia" w:hAnsiTheme="minorEastAsia"/>
          <w:sz w:val="24"/>
        </w:rPr>
        <w:t>”，在邮件中注明供应商名称，在响应文件提交截止时间前通过电子邮件方式发送至</w:t>
      </w:r>
      <w:r>
        <w:rPr>
          <w:rFonts w:hint="eastAsia" w:cs="仿宋" w:asciiTheme="minorEastAsia" w:hAnsiTheme="minorEastAsia"/>
          <w:sz w:val="24"/>
          <w:u w:val="single"/>
          <w:lang w:eastAsia="zh-CN"/>
        </w:rPr>
        <w:t>丽水学院</w:t>
      </w:r>
      <w:r>
        <w:rPr>
          <w:rFonts w:hint="eastAsia" w:cs="仿宋" w:asciiTheme="minorEastAsia" w:hAnsiTheme="minorEastAsia"/>
          <w:sz w:val="24"/>
          <w:u w:val="single"/>
        </w:rPr>
        <w:t>邮箱（</w:t>
      </w:r>
      <w:r>
        <w:rPr>
          <w:rFonts w:hint="eastAsia" w:cs="仿宋" w:asciiTheme="minorEastAsia" w:hAnsiTheme="minorEastAsia"/>
          <w:color w:val="0000FF"/>
          <w:sz w:val="24"/>
          <w:u w:val="single"/>
          <w:lang w:val="en-US" w:eastAsia="zh-CN"/>
        </w:rPr>
        <w:t>********</w:t>
      </w:r>
      <w:r>
        <w:rPr>
          <w:rFonts w:hint="eastAsia" w:cs="仿宋" w:asciiTheme="minorEastAsia" w:hAnsiTheme="minorEastAsia"/>
          <w:color w:val="0000FF"/>
          <w:sz w:val="24"/>
          <w:u w:val="single"/>
        </w:rPr>
        <w:t>@qq.com</w:t>
      </w:r>
      <w:r>
        <w:rPr>
          <w:rFonts w:hint="eastAsia" w:cs="仿宋" w:asciiTheme="minorEastAsia" w:hAnsiTheme="minorEastAsia"/>
          <w:sz w:val="24"/>
          <w:u w:val="single"/>
        </w:rPr>
        <w:t>）</w:t>
      </w:r>
      <w:r>
        <w:rPr>
          <w:rFonts w:hint="eastAsia" w:cs="仿宋" w:asciiTheme="minorEastAsia" w:hAnsiTheme="minorEastAsia"/>
          <w:sz w:val="24"/>
        </w:rPr>
        <w:t>。</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五、开标时间和地点</w:t>
      </w:r>
    </w:p>
    <w:p>
      <w:pPr>
        <w:spacing w:line="360" w:lineRule="auto"/>
        <w:ind w:firstLine="480" w:firstLineChars="200"/>
        <w:rPr>
          <w:rFonts w:cs="仿宋" w:asciiTheme="minorEastAsia" w:hAnsiTheme="minorEastAsia"/>
          <w:color w:val="000000" w:themeColor="text1"/>
          <w:sz w:val="24"/>
          <w14:textFill>
            <w14:solidFill>
              <w14:schemeClr w14:val="tx1"/>
            </w14:solidFill>
          </w14:textFill>
        </w:rPr>
      </w:pPr>
      <w:r>
        <w:rPr>
          <w:rFonts w:hint="eastAsia" w:cs="仿宋" w:asciiTheme="minorEastAsia" w:hAnsiTheme="minorEastAsia"/>
          <w:sz w:val="24"/>
        </w:rPr>
        <w:t>1.开标时间</w:t>
      </w:r>
      <w:r>
        <w:rPr>
          <w:rFonts w:hint="eastAsia" w:cs="仿宋" w:asciiTheme="minorEastAsia" w:hAnsiTheme="minorEastAsia"/>
          <w:color w:val="000000" w:themeColor="text1"/>
          <w:sz w:val="24"/>
          <w14:textFill>
            <w14:solidFill>
              <w14:schemeClr w14:val="tx1"/>
            </w14:solidFill>
          </w14:textFill>
        </w:rPr>
        <w:t>：</w:t>
      </w:r>
      <w:r>
        <w:rPr>
          <w:rFonts w:hint="eastAsia" w:cs="仿宋" w:asciiTheme="minorEastAsia" w:hAnsiTheme="minorEastAsia"/>
          <w:color w:val="0000FF"/>
          <w:sz w:val="24"/>
          <w:u w:val="single"/>
        </w:rPr>
        <w:t>202</w:t>
      </w:r>
      <w:r>
        <w:rPr>
          <w:rFonts w:hint="eastAsia" w:cs="仿宋" w:asciiTheme="minorEastAsia" w:hAnsiTheme="minorEastAsia"/>
          <w:color w:val="0000FF"/>
          <w:sz w:val="24"/>
          <w:u w:val="single"/>
          <w:lang w:val="en-US" w:eastAsia="zh-CN"/>
        </w:rPr>
        <w:t>5</w:t>
      </w:r>
      <w:r>
        <w:rPr>
          <w:rFonts w:hint="eastAsia" w:cs="仿宋" w:asciiTheme="minorEastAsia" w:hAnsiTheme="minorEastAsia"/>
          <w:color w:val="0000FF"/>
          <w:sz w:val="24"/>
          <w:u w:val="single"/>
        </w:rPr>
        <w:t>年</w:t>
      </w:r>
      <w:r>
        <w:rPr>
          <w:rFonts w:hint="eastAsia" w:cs="仿宋" w:asciiTheme="minorEastAsia" w:hAnsiTheme="minorEastAsia"/>
          <w:color w:val="0000FF"/>
          <w:sz w:val="24"/>
          <w:u w:val="single"/>
          <w:lang w:val="en-US" w:eastAsia="zh-CN"/>
        </w:rPr>
        <w:t xml:space="preserve">  </w:t>
      </w:r>
      <w:r>
        <w:rPr>
          <w:rFonts w:hint="eastAsia" w:cs="仿宋" w:asciiTheme="minorEastAsia" w:hAnsiTheme="minorEastAsia"/>
          <w:bCs/>
          <w:color w:val="0000FF"/>
          <w:sz w:val="24"/>
          <w:u w:val="single"/>
        </w:rPr>
        <w:t>月</w:t>
      </w:r>
      <w:r>
        <w:rPr>
          <w:rFonts w:hint="eastAsia" w:cs="仿宋" w:asciiTheme="minorEastAsia" w:hAnsiTheme="minorEastAsia"/>
          <w:bCs/>
          <w:color w:val="0000FF"/>
          <w:sz w:val="24"/>
          <w:u w:val="single"/>
          <w:lang w:val="en-US" w:eastAsia="zh-CN"/>
        </w:rPr>
        <w:t xml:space="preserve">  </w:t>
      </w:r>
      <w:r>
        <w:rPr>
          <w:rFonts w:hint="eastAsia" w:cs="仿宋" w:asciiTheme="minorEastAsia" w:hAnsiTheme="minorEastAsia"/>
          <w:bCs/>
          <w:color w:val="0000FF"/>
          <w:sz w:val="24"/>
          <w:u w:val="single"/>
        </w:rPr>
        <w:t>日09:30</w:t>
      </w:r>
      <w:r>
        <w:rPr>
          <w:rFonts w:hint="eastAsia" w:cs="仿宋" w:asciiTheme="minorEastAsia" w:hAnsiTheme="minorEastAsia"/>
          <w:color w:val="0000FF"/>
          <w:sz w:val="24"/>
        </w:rPr>
        <w:t>（北京时间）</w:t>
      </w:r>
      <w:r>
        <w:rPr>
          <w:rFonts w:hint="eastAsia" w:cs="仿宋" w:asciiTheme="minorEastAsia" w:hAnsiTheme="minorEastAsia"/>
          <w:color w:val="000000" w:themeColor="text1"/>
          <w:sz w:val="24"/>
          <w14:textFill>
            <w14:solidFill>
              <w14:schemeClr w14:val="tx1"/>
            </w14:solidFill>
          </w14:textFill>
        </w:rPr>
        <w:t>。</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2.开标地</w:t>
      </w:r>
      <w:r>
        <w:rPr>
          <w:rFonts w:hint="eastAsia" w:cs="仿宋" w:asciiTheme="minorEastAsia" w:hAnsiTheme="minorEastAsia"/>
          <w:bCs/>
          <w:sz w:val="24"/>
        </w:rPr>
        <w:t>点：</w:t>
      </w:r>
      <w:r>
        <w:rPr>
          <w:rFonts w:hint="eastAsia" w:cs="仿宋" w:asciiTheme="minorEastAsia" w:hAnsiTheme="minorEastAsia"/>
          <w:sz w:val="24"/>
          <w:u w:val="single"/>
          <w:lang w:val="en-US" w:eastAsia="zh-CN"/>
        </w:rPr>
        <w:t xml:space="preserve">                                </w:t>
      </w:r>
      <w:r>
        <w:rPr>
          <w:rFonts w:hint="eastAsia" w:cs="仿宋" w:asciiTheme="minorEastAsia" w:hAnsiTheme="minorEastAsia"/>
          <w:bCs/>
          <w:sz w:val="24"/>
        </w:rPr>
        <w:t>。 </w:t>
      </w:r>
    </w:p>
    <w:p>
      <w:pPr>
        <w:spacing w:line="360" w:lineRule="auto"/>
        <w:ind w:firstLine="482" w:firstLineChars="200"/>
        <w:rPr>
          <w:rFonts w:cs="宋体" w:asciiTheme="minorEastAsia" w:hAnsiTheme="minorEastAsia"/>
          <w:b/>
          <w:sz w:val="24"/>
        </w:rPr>
      </w:pPr>
      <w:r>
        <w:rPr>
          <w:rFonts w:hint="eastAsia" w:cs="仿宋" w:asciiTheme="minorEastAsia" w:hAnsiTheme="minorEastAsia"/>
          <w:b/>
          <w:bCs/>
          <w:sz w:val="24"/>
        </w:rPr>
        <w:t>六、</w:t>
      </w:r>
      <w:r>
        <w:rPr>
          <w:rFonts w:hint="eastAsia" w:cs="宋体" w:asciiTheme="minorEastAsia" w:hAnsiTheme="minorEastAsia"/>
          <w:b/>
          <w:sz w:val="24"/>
        </w:rPr>
        <w:t>询价通知书公告期限</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自询价通知书发出之日起3个工作日。</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七、其他补充事宜</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1.供应商自行决定是否赴现场参与开标。</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供应商认为采购文件使自己的权益受到损害的，可以自获取采购文件之日起7个工作日内，以书面形式向采购人提出质疑。质疑供应商对采购人的答复不满意或者采购人未在规定的时间内作出答复的，可以在答复期满后十五个工作日内向采购监督管理部门投诉。质疑函范本、投诉书范本请到浙江政府采购网下载专区下载。</w:t>
      </w:r>
    </w:p>
    <w:p>
      <w:pPr>
        <w:spacing w:line="360" w:lineRule="auto"/>
        <w:ind w:firstLine="482" w:firstLineChars="200"/>
        <w:rPr>
          <w:rFonts w:cs="仿宋" w:asciiTheme="minorEastAsia" w:hAnsiTheme="minorEastAsia"/>
          <w:b/>
          <w:bCs/>
          <w:sz w:val="24"/>
        </w:rPr>
      </w:pPr>
      <w:r>
        <w:rPr>
          <w:rFonts w:hint="eastAsia" w:cs="仿宋" w:asciiTheme="minorEastAsia" w:hAnsiTheme="minorEastAsia"/>
          <w:b/>
          <w:bCs/>
          <w:sz w:val="24"/>
        </w:rPr>
        <w:t>八、对本次采购提出询问、质疑、投诉，请按以下方式联系</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1.采购人信息</w:t>
      </w:r>
    </w:p>
    <w:p>
      <w:pPr>
        <w:spacing w:line="360" w:lineRule="auto"/>
        <w:ind w:firstLine="480" w:firstLineChars="200"/>
        <w:rPr>
          <w:rFonts w:cs="宋体" w:asciiTheme="minorEastAsia" w:hAnsiTheme="minorEastAsia"/>
          <w:sz w:val="24"/>
        </w:rPr>
      </w:pPr>
      <w:r>
        <w:rPr>
          <w:rFonts w:hint="eastAsia" w:cs="宋体" w:asciiTheme="minorEastAsia" w:hAnsiTheme="minorEastAsia"/>
          <w:sz w:val="24"/>
        </w:rPr>
        <w:t>名    称：丽水学院</w:t>
      </w:r>
    </w:p>
    <w:p>
      <w:pPr>
        <w:spacing w:line="360" w:lineRule="auto"/>
        <w:ind w:firstLine="480"/>
        <w:rPr>
          <w:rFonts w:cs="宋体" w:asciiTheme="minorEastAsia" w:hAnsiTheme="minorEastAsia"/>
          <w:sz w:val="24"/>
        </w:rPr>
      </w:pPr>
      <w:r>
        <w:rPr>
          <w:rFonts w:hint="eastAsia" w:cs="宋体" w:asciiTheme="minorEastAsia" w:hAnsiTheme="minorEastAsia"/>
          <w:sz w:val="24"/>
        </w:rPr>
        <w:t xml:space="preserve">地    址：丽水市莲都区学院路1号 </w:t>
      </w:r>
    </w:p>
    <w:p>
      <w:pPr>
        <w:spacing w:line="360" w:lineRule="auto"/>
        <w:rPr>
          <w:rFonts w:cs="宋体" w:asciiTheme="minorEastAsia" w:hAnsiTheme="minorEastAsia"/>
          <w:sz w:val="24"/>
          <w:highlight w:val="yellow"/>
        </w:rPr>
      </w:pPr>
      <w:r>
        <w:rPr>
          <w:rFonts w:hint="eastAsia" w:cs="宋体" w:asciiTheme="minorEastAsia" w:hAnsiTheme="minorEastAsia"/>
          <w:sz w:val="24"/>
        </w:rPr>
        <w:t xml:space="preserve"> </w:t>
      </w:r>
      <w:r>
        <w:rPr>
          <w:rFonts w:hint="eastAsia" w:cs="宋体" w:asciiTheme="minorEastAsia" w:hAnsiTheme="minorEastAsia"/>
          <w:sz w:val="24"/>
          <w:highlight w:val="yellow"/>
        </w:rPr>
        <w:t xml:space="preserve">   项目经办人（询问）：</w:t>
      </w:r>
    </w:p>
    <w:p>
      <w:pPr>
        <w:spacing w:line="360" w:lineRule="auto"/>
        <w:ind w:firstLine="480"/>
        <w:rPr>
          <w:rFonts w:cs="宋体" w:asciiTheme="minorEastAsia" w:hAnsiTheme="minorEastAsia"/>
          <w:sz w:val="24"/>
          <w:highlight w:val="yellow"/>
        </w:rPr>
      </w:pPr>
      <w:r>
        <w:rPr>
          <w:rFonts w:hint="eastAsia" w:cs="宋体" w:asciiTheme="minorEastAsia" w:hAnsiTheme="minorEastAsia"/>
          <w:sz w:val="24"/>
          <w:highlight w:val="yellow"/>
        </w:rPr>
        <w:t>项目质疑联系人：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lang w:val="en-US" w:eastAsia="zh-CN"/>
        </w:rPr>
        <w:t>2</w:t>
      </w:r>
      <w:r>
        <w:rPr>
          <w:rFonts w:hint="eastAsia" w:cs="仿宋" w:asciiTheme="minorEastAsia" w:hAnsiTheme="minorEastAsia"/>
          <w:sz w:val="24"/>
        </w:rPr>
        <w:t>.同级采购监督管理部门</w:t>
      </w:r>
    </w:p>
    <w:p>
      <w:pPr>
        <w:spacing w:line="360" w:lineRule="auto"/>
        <w:ind w:firstLine="480" w:firstLineChars="200"/>
        <w:rPr>
          <w:rFonts w:cs="宋体" w:asciiTheme="minorEastAsia" w:hAnsiTheme="minorEastAsia"/>
          <w:sz w:val="24"/>
          <w:highlight w:val="yellow"/>
        </w:rPr>
      </w:pPr>
      <w:r>
        <w:rPr>
          <w:rFonts w:hint="eastAsia" w:cs="宋体" w:asciiTheme="minorEastAsia" w:hAnsiTheme="minorEastAsia"/>
          <w:sz w:val="24"/>
          <w:highlight w:val="yellow"/>
        </w:rPr>
        <w:t>名    称：</w:t>
      </w:r>
    </w:p>
    <w:p>
      <w:pPr>
        <w:spacing w:line="360" w:lineRule="auto"/>
        <w:rPr>
          <w:rFonts w:cs="宋体" w:asciiTheme="minorEastAsia" w:hAnsiTheme="minorEastAsia"/>
          <w:sz w:val="24"/>
          <w:highlight w:val="yellow"/>
        </w:rPr>
      </w:pPr>
      <w:r>
        <w:rPr>
          <w:rFonts w:hint="eastAsia" w:cs="宋体" w:asciiTheme="minorEastAsia" w:hAnsiTheme="minorEastAsia"/>
          <w:sz w:val="24"/>
          <w:highlight w:val="yellow"/>
        </w:rPr>
        <w:t xml:space="preserve">    地    址：丽水市莲都区学院路1号</w:t>
      </w:r>
    </w:p>
    <w:p>
      <w:pPr>
        <w:spacing w:line="360" w:lineRule="auto"/>
        <w:ind w:firstLine="465"/>
        <w:rPr>
          <w:rFonts w:hint="eastAsia" w:cs="宋体" w:asciiTheme="minorEastAsia" w:hAnsiTheme="minorEastAsia" w:eastAsiaTheme="minorEastAsia"/>
          <w:sz w:val="24"/>
          <w:highlight w:val="yellow"/>
          <w:lang w:val="en-US" w:eastAsia="zh-CN"/>
        </w:rPr>
      </w:pPr>
      <w:r>
        <w:rPr>
          <w:rFonts w:hint="eastAsia" w:cs="宋体" w:asciiTheme="minorEastAsia" w:hAnsiTheme="minorEastAsia"/>
          <w:sz w:val="24"/>
          <w:highlight w:val="yellow"/>
        </w:rPr>
        <w:t>联系人：</w:t>
      </w:r>
      <w:r>
        <w:rPr>
          <w:rFonts w:hint="eastAsia" w:cs="宋体" w:asciiTheme="minorEastAsia" w:hAnsiTheme="minorEastAsia"/>
          <w:sz w:val="24"/>
          <w:highlight w:val="yellow"/>
          <w:lang w:val="en-US" w:eastAsia="zh-CN"/>
        </w:rPr>
        <w:t xml:space="preserve"> </w:t>
      </w:r>
      <w:r>
        <w:rPr>
          <w:rFonts w:hint="eastAsia" w:cs="宋体" w:asciiTheme="minorEastAsia" w:hAnsiTheme="minorEastAsia"/>
          <w:sz w:val="24"/>
          <w:highlight w:val="yellow"/>
        </w:rPr>
        <w:t xml:space="preserve">                监督投诉电话：</w:t>
      </w:r>
      <w:r>
        <w:rPr>
          <w:rFonts w:hint="eastAsia" w:cs="宋体" w:asciiTheme="minorEastAsia" w:hAnsiTheme="minorEastAsia"/>
          <w:sz w:val="24"/>
          <w:highlight w:val="yellow"/>
          <w:lang w:val="en-US" w:eastAsia="zh-CN"/>
        </w:rPr>
        <w:t xml:space="preserve"> </w:t>
      </w:r>
    </w:p>
    <w:p>
      <w:pPr>
        <w:spacing w:line="360" w:lineRule="auto"/>
        <w:ind w:firstLine="465"/>
        <w:jc w:val="right"/>
        <w:rPr>
          <w:rFonts w:cs="仿宋" w:asciiTheme="minorEastAsia" w:hAnsiTheme="minorEastAsia"/>
          <w:bCs/>
          <w:sz w:val="24"/>
        </w:rPr>
      </w:pPr>
    </w:p>
    <w:p>
      <w:pPr>
        <w:spacing w:line="360" w:lineRule="auto"/>
        <w:ind w:firstLine="465"/>
        <w:jc w:val="right"/>
        <w:rPr>
          <w:rFonts w:cs="仿宋" w:asciiTheme="minorEastAsia" w:hAnsiTheme="minorEastAsia"/>
          <w:bCs/>
          <w:sz w:val="24"/>
        </w:rPr>
      </w:pPr>
    </w:p>
    <w:p>
      <w:pPr>
        <w:spacing w:line="360" w:lineRule="auto"/>
        <w:ind w:firstLine="465"/>
        <w:jc w:val="right"/>
        <w:rPr>
          <w:rFonts w:cs="仿宋" w:asciiTheme="minorEastAsia" w:hAnsiTheme="minorEastAsia"/>
          <w:bCs/>
          <w:sz w:val="24"/>
        </w:rPr>
      </w:pPr>
      <w:r>
        <w:rPr>
          <w:rFonts w:hint="eastAsia" w:cs="仿宋" w:asciiTheme="minorEastAsia" w:hAnsiTheme="minorEastAsia"/>
          <w:bCs/>
          <w:sz w:val="24"/>
        </w:rPr>
        <w:t>丽水学院</w:t>
      </w:r>
    </w:p>
    <w:p>
      <w:pPr>
        <w:spacing w:line="360" w:lineRule="auto"/>
        <w:ind w:firstLine="465"/>
        <w:jc w:val="right"/>
        <w:rPr>
          <w:rFonts w:cs="宋体" w:asciiTheme="minorEastAsia" w:hAnsiTheme="minorEastAsia"/>
          <w:color w:val="0000FF"/>
          <w:sz w:val="24"/>
        </w:rPr>
        <w:sectPr>
          <w:headerReference r:id="rId6" w:type="default"/>
          <w:footerReference r:id="rId7" w:type="default"/>
          <w:pgSz w:w="11906" w:h="16838"/>
          <w:pgMar w:top="1440" w:right="1800" w:bottom="1440" w:left="1800" w:header="930" w:footer="992" w:gutter="0"/>
          <w:pgNumType w:start="1"/>
          <w:cols w:space="425" w:num="1"/>
          <w:docGrid w:type="lines" w:linePitch="312" w:charSpace="0"/>
        </w:sectPr>
      </w:pPr>
      <w:r>
        <w:rPr>
          <w:rFonts w:hint="eastAsia" w:cs="仿宋" w:asciiTheme="minorEastAsia" w:hAnsiTheme="minorEastAsia"/>
          <w:bCs/>
          <w:color w:val="0000FF"/>
          <w:sz w:val="24"/>
        </w:rPr>
        <w:t>202</w:t>
      </w:r>
      <w:r>
        <w:rPr>
          <w:rFonts w:hint="eastAsia" w:cs="仿宋" w:asciiTheme="minorEastAsia" w:hAnsiTheme="minorEastAsia"/>
          <w:bCs/>
          <w:color w:val="0000FF"/>
          <w:sz w:val="24"/>
          <w:lang w:val="en-US" w:eastAsia="zh-CN"/>
        </w:rPr>
        <w:t>5</w:t>
      </w:r>
      <w:r>
        <w:rPr>
          <w:rFonts w:hint="eastAsia" w:cs="仿宋" w:asciiTheme="minorEastAsia" w:hAnsiTheme="minorEastAsia"/>
          <w:bCs/>
          <w:color w:val="0000FF"/>
          <w:sz w:val="24"/>
        </w:rPr>
        <w:t>年</w:t>
      </w:r>
      <w:r>
        <w:rPr>
          <w:rFonts w:hint="eastAsia" w:cs="仿宋" w:asciiTheme="minorEastAsia" w:hAnsiTheme="minorEastAsia"/>
          <w:bCs/>
          <w:color w:val="0000FF"/>
          <w:sz w:val="24"/>
          <w:lang w:val="en-US" w:eastAsia="zh-CN"/>
        </w:rPr>
        <w:t xml:space="preserve">  </w:t>
      </w:r>
      <w:r>
        <w:rPr>
          <w:rFonts w:hint="eastAsia" w:cs="仿宋" w:asciiTheme="minorEastAsia" w:hAnsiTheme="minorEastAsia"/>
          <w:bCs/>
          <w:color w:val="0000FF"/>
          <w:sz w:val="24"/>
        </w:rPr>
        <w:t>月</w:t>
      </w:r>
      <w:r>
        <w:rPr>
          <w:rFonts w:hint="eastAsia" w:cs="仿宋" w:asciiTheme="minorEastAsia" w:hAnsiTheme="minorEastAsia"/>
          <w:bCs/>
          <w:color w:val="0000FF"/>
          <w:sz w:val="24"/>
          <w:lang w:val="en-US" w:eastAsia="zh-CN"/>
        </w:rPr>
        <w:t xml:space="preserve">  </w:t>
      </w:r>
      <w:r>
        <w:rPr>
          <w:rFonts w:hint="eastAsia" w:cs="仿宋" w:asciiTheme="minorEastAsia" w:hAnsiTheme="minorEastAsia"/>
          <w:bCs/>
          <w:color w:val="0000FF"/>
          <w:sz w:val="24"/>
        </w:rPr>
        <w:t>日</w:t>
      </w:r>
    </w:p>
    <w:p>
      <w:pPr>
        <w:spacing w:line="460" w:lineRule="exact"/>
        <w:jc w:val="center"/>
        <w:outlineLvl w:val="0"/>
        <w:rPr>
          <w:rFonts w:cs="仿宋" w:asciiTheme="minorEastAsia" w:hAnsiTheme="minorEastAsia"/>
          <w:b/>
          <w:bCs/>
          <w:sz w:val="36"/>
          <w:szCs w:val="36"/>
        </w:rPr>
      </w:pPr>
      <w:bookmarkStart w:id="14" w:name="_Toc3836"/>
      <w:r>
        <w:rPr>
          <w:rFonts w:hint="eastAsia" w:cs="仿宋" w:asciiTheme="minorEastAsia" w:hAnsiTheme="minorEastAsia"/>
          <w:b/>
          <w:bCs/>
          <w:sz w:val="36"/>
          <w:szCs w:val="36"/>
        </w:rPr>
        <w:t>第二部分 供应商须知</w:t>
      </w:r>
      <w:bookmarkEnd w:id="14"/>
    </w:p>
    <w:p>
      <w:pPr>
        <w:spacing w:line="460" w:lineRule="exact"/>
        <w:ind w:firstLine="643" w:firstLineChars="200"/>
        <w:jc w:val="center"/>
        <w:rPr>
          <w:rFonts w:cs="仿宋" w:asciiTheme="minorEastAsia" w:hAnsiTheme="minorEastAsia"/>
          <w:b/>
          <w:sz w:val="24"/>
        </w:rPr>
      </w:pPr>
      <w:r>
        <w:rPr>
          <w:rFonts w:hint="eastAsia" w:cs="仿宋" w:asciiTheme="minorEastAsia" w:hAnsiTheme="minorEastAsia"/>
          <w:b/>
          <w:bCs/>
          <w:sz w:val="32"/>
          <w:szCs w:val="32"/>
        </w:rPr>
        <w:t>前附表（一）</w:t>
      </w:r>
    </w:p>
    <w:tbl>
      <w:tblPr>
        <w:tblStyle w:val="28"/>
        <w:tblW w:w="8959"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234"/>
        <w:gridCol w:w="6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 w:asciiTheme="minorEastAsia" w:hAnsiTheme="minorEastAsia"/>
                <w:b/>
                <w:sz w:val="24"/>
              </w:rPr>
            </w:pPr>
            <w:r>
              <w:rPr>
                <w:rFonts w:hint="eastAsia" w:cs="仿宋" w:asciiTheme="minorEastAsia" w:hAnsiTheme="minorEastAsia"/>
                <w:b/>
                <w:sz w:val="24"/>
              </w:rPr>
              <w:t>序号</w:t>
            </w:r>
          </w:p>
        </w:tc>
        <w:tc>
          <w:tcPr>
            <w:tcW w:w="2234"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 w:asciiTheme="minorEastAsia" w:hAnsiTheme="minorEastAsia"/>
                <w:b/>
                <w:sz w:val="24"/>
              </w:rPr>
            </w:pPr>
            <w:r>
              <w:rPr>
                <w:rFonts w:hint="eastAsia" w:cs="仿宋" w:asciiTheme="minorEastAsia" w:hAnsiTheme="minorEastAsia"/>
                <w:b/>
                <w:sz w:val="24"/>
              </w:rPr>
              <w:t>事项</w:t>
            </w:r>
          </w:p>
        </w:tc>
        <w:tc>
          <w:tcPr>
            <w:tcW w:w="6096"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 w:asciiTheme="minorEastAsia" w:hAnsiTheme="minorEastAsia"/>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0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1</w:t>
            </w:r>
          </w:p>
        </w:tc>
        <w:tc>
          <w:tcPr>
            <w:tcW w:w="2234"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FF"/>
                <w:kern w:val="0"/>
                <w:sz w:val="24"/>
              </w:rPr>
              <w:t>项目名称</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0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2</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FF"/>
                <w:kern w:val="0"/>
                <w:sz w:val="24"/>
              </w:rPr>
            </w:pPr>
            <w:r>
              <w:rPr>
                <w:rFonts w:hint="eastAsia" w:ascii="宋体" w:hAnsi="宋体" w:cs="仿宋"/>
                <w:bCs/>
                <w:color w:val="0000FF"/>
                <w:kern w:val="0"/>
                <w:sz w:val="24"/>
              </w:rPr>
              <w:t>采购方式</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color w:val="0000FF"/>
                <w:sz w:val="24"/>
              </w:rPr>
            </w:pPr>
            <w:r>
              <w:rPr>
                <w:rFonts w:hint="eastAsia" w:asciiTheme="minorEastAsia" w:hAnsiTheme="minorEastAsia"/>
                <w:bCs/>
                <w:color w:val="0000FF"/>
                <w:sz w:val="24"/>
              </w:rPr>
              <w:t>邀请询价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3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3</w:t>
            </w:r>
          </w:p>
        </w:tc>
        <w:tc>
          <w:tcPr>
            <w:tcW w:w="2234"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采购人</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rPr>
            </w:pPr>
            <w:r>
              <w:rPr>
                <w:rFonts w:hint="eastAsia" w:asciiTheme="minorEastAsia" w:hAnsiTheme="minorEastAsia"/>
                <w:bCs/>
                <w:sz w:val="24"/>
              </w:rPr>
              <w:t>丽水学院</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0"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4</w:t>
            </w:r>
          </w:p>
        </w:tc>
        <w:tc>
          <w:tcPr>
            <w:tcW w:w="2234"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highlight w:val="yellow"/>
              </w:rPr>
            </w:pPr>
            <w:r>
              <w:rPr>
                <w:rFonts w:hint="eastAsia" w:ascii="宋体" w:hAnsi="宋体" w:cs="仿宋"/>
                <w:bCs/>
                <w:color w:val="000000"/>
                <w:kern w:val="0"/>
                <w:sz w:val="24"/>
                <w:highlight w:val="yellow"/>
              </w:rPr>
              <w:t>联合体投标</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highlight w:val="yellow"/>
              </w:rPr>
            </w:pPr>
            <w:r>
              <w:rPr>
                <w:rFonts w:hint="eastAsia" w:asciiTheme="minorEastAsia" w:hAnsiTheme="minorEastAsia"/>
                <w:bCs/>
                <w:sz w:val="24"/>
                <w:highlight w:val="yellow"/>
              </w:rPr>
              <w:sym w:font="Wingdings 2" w:char="0052"/>
            </w:r>
            <w:r>
              <w:rPr>
                <w:rFonts w:hint="eastAsia" w:asciiTheme="minorEastAsia" w:hAnsiTheme="minorEastAsia"/>
                <w:bCs/>
                <w:sz w:val="24"/>
                <w:highlight w:val="yellow"/>
              </w:rPr>
              <w:t>不接受</w:t>
            </w:r>
          </w:p>
          <w:p>
            <w:pPr>
              <w:spacing w:line="300" w:lineRule="exact"/>
              <w:rPr>
                <w:rFonts w:asciiTheme="minorEastAsia" w:hAnsiTheme="minorEastAsia"/>
                <w:bCs/>
                <w:sz w:val="24"/>
                <w:highlight w:val="yellow"/>
              </w:rPr>
            </w:pPr>
            <w:r>
              <w:rPr>
                <w:rFonts w:hint="eastAsia" w:asciiTheme="minorEastAsia" w:hAnsiTheme="minorEastAsia"/>
                <w:bCs/>
                <w:sz w:val="24"/>
                <w:highlight w:val="yellow"/>
              </w:rPr>
              <w:sym w:font="Wingdings 2" w:char="00A3"/>
            </w:r>
            <w:r>
              <w:rPr>
                <w:rFonts w:hint="eastAsia" w:asciiTheme="minorEastAsia" w:hAnsiTheme="minorEastAsia"/>
                <w:bCs/>
                <w:sz w:val="24"/>
                <w:highlight w:val="yellow"/>
              </w:rPr>
              <w:t xml:space="preserve"> 接受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6"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5</w:t>
            </w:r>
          </w:p>
        </w:tc>
        <w:tc>
          <w:tcPr>
            <w:tcW w:w="2234"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分包和转包</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rPr>
            </w:pPr>
            <w:r>
              <w:rPr>
                <w:rFonts w:hint="eastAsia" w:asciiTheme="minorEastAsia" w:hAnsiTheme="minorEastAsia"/>
                <w:bCs/>
                <w:sz w:val="24"/>
              </w:rPr>
              <w:sym w:font="Wingdings 2" w:char="0052"/>
            </w:r>
            <w:r>
              <w:rPr>
                <w:rFonts w:hint="eastAsia" w:asciiTheme="minorEastAsia" w:hAnsiTheme="minorEastAsia"/>
                <w:bCs/>
                <w:sz w:val="24"/>
              </w:rPr>
              <w:t xml:space="preserve"> 不允许</w:t>
            </w:r>
          </w:p>
          <w:p>
            <w:pPr>
              <w:spacing w:line="300" w:lineRule="exact"/>
              <w:rPr>
                <w:rFonts w:asciiTheme="minorEastAsia" w:hAnsiTheme="minorEastAsia"/>
                <w:bCs/>
                <w:sz w:val="24"/>
              </w:rPr>
            </w:pPr>
            <w:r>
              <w:rPr>
                <w:rFonts w:hint="eastAsia" w:asciiTheme="minorEastAsia" w:hAnsiTheme="minorEastAsia"/>
                <w:bCs/>
                <w:sz w:val="24"/>
              </w:rPr>
              <w:sym w:font="Wingdings 2" w:char="00A3"/>
            </w:r>
            <w:r>
              <w:rPr>
                <w:rFonts w:hint="eastAsia" w:asciiTheme="minorEastAsia" w:hAnsiTheme="minorEastAsia"/>
                <w:bCs/>
                <w:sz w:val="24"/>
              </w:rPr>
              <w:t>允许，但主体部分不得分包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6</w:t>
            </w:r>
          </w:p>
        </w:tc>
        <w:tc>
          <w:tcPr>
            <w:tcW w:w="2234"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kern w:val="0"/>
                <w:sz w:val="24"/>
              </w:rPr>
            </w:pPr>
            <w:r>
              <w:rPr>
                <w:rFonts w:hint="eastAsia" w:ascii="宋体" w:hAnsi="宋体" w:cs="仿宋"/>
                <w:bCs/>
                <w:kern w:val="0"/>
                <w:sz w:val="24"/>
              </w:rPr>
              <w:t>资格文件组成</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color w:val="0000FF"/>
                <w:sz w:val="24"/>
              </w:rPr>
            </w:pPr>
            <w:r>
              <w:rPr>
                <w:rFonts w:hint="eastAsia" w:asciiTheme="minorEastAsia" w:hAnsiTheme="minorEastAsia"/>
                <w:bCs/>
                <w:color w:val="0000FF"/>
                <w:sz w:val="24"/>
              </w:rPr>
              <w:t>1.</w:t>
            </w:r>
            <w:r>
              <w:rPr>
                <w:rFonts w:hint="eastAsia" w:cs="仿宋" w:asciiTheme="minorEastAsia" w:hAnsiTheme="minorEastAsia"/>
                <w:color w:val="0000FF"/>
                <w:sz w:val="24"/>
              </w:rPr>
              <w:t>公司有效营业执照复印件；</w:t>
            </w:r>
          </w:p>
          <w:p>
            <w:pPr>
              <w:spacing w:line="300" w:lineRule="exact"/>
              <w:rPr>
                <w:rFonts w:asciiTheme="minorEastAsia" w:hAnsiTheme="minorEastAsia"/>
                <w:bCs/>
                <w:color w:val="0000FF"/>
                <w:sz w:val="24"/>
              </w:rPr>
            </w:pPr>
            <w:r>
              <w:rPr>
                <w:rFonts w:hint="eastAsia" w:asciiTheme="minorEastAsia" w:hAnsiTheme="minorEastAsia"/>
                <w:bCs/>
                <w:color w:val="0000FF"/>
                <w:sz w:val="24"/>
                <w:lang w:val="en-US" w:eastAsia="zh-CN"/>
              </w:rPr>
              <w:t>2</w:t>
            </w:r>
            <w:r>
              <w:rPr>
                <w:rFonts w:hint="eastAsia" w:asciiTheme="minorEastAsia" w:hAnsiTheme="minorEastAsia"/>
                <w:bCs/>
                <w:color w:val="0000FF"/>
                <w:sz w:val="24"/>
              </w:rPr>
              <w:t>.</w:t>
            </w:r>
            <w:r>
              <w:rPr>
                <w:rFonts w:hint="eastAsia" w:cs="仿宋" w:asciiTheme="minorEastAsia" w:hAnsiTheme="minorEastAsia"/>
                <w:color w:val="0000FF"/>
                <w:sz w:val="24"/>
              </w:rPr>
              <w:t>供应商代表委派书；</w:t>
            </w:r>
          </w:p>
          <w:p>
            <w:pPr>
              <w:spacing w:line="300" w:lineRule="exact"/>
              <w:rPr>
                <w:rFonts w:asciiTheme="minorEastAsia" w:hAnsiTheme="minorEastAsia"/>
                <w:bCs/>
                <w:color w:val="0000FF"/>
                <w:sz w:val="24"/>
              </w:rPr>
            </w:pPr>
            <w:r>
              <w:rPr>
                <w:rFonts w:hint="eastAsia" w:asciiTheme="minorEastAsia" w:hAnsiTheme="minorEastAsia"/>
                <w:bCs/>
                <w:color w:val="0000FF"/>
                <w:sz w:val="24"/>
                <w:lang w:val="en-US" w:eastAsia="zh-CN"/>
              </w:rPr>
              <w:t>3</w:t>
            </w:r>
            <w:r>
              <w:rPr>
                <w:rFonts w:hint="eastAsia" w:asciiTheme="minorEastAsia" w:hAnsiTheme="minorEastAsia"/>
                <w:bCs/>
                <w:color w:val="0000FF"/>
                <w:sz w:val="24"/>
              </w:rPr>
              <w:t>.</w:t>
            </w:r>
            <w:r>
              <w:rPr>
                <w:rFonts w:hint="eastAsia" w:cs="仿宋" w:asciiTheme="minorEastAsia" w:hAnsiTheme="minorEastAsia"/>
                <w:color w:val="0000FF"/>
                <w:sz w:val="24"/>
              </w:rPr>
              <w:t>采购资格承诺函。</w:t>
            </w:r>
          </w:p>
          <w:p>
            <w:pPr>
              <w:spacing w:line="300" w:lineRule="exact"/>
              <w:rPr>
                <w:rFonts w:asciiTheme="minorEastAsia" w:hAnsiTheme="minorEastAsia"/>
                <w:bCs/>
                <w:sz w:val="24"/>
              </w:rPr>
            </w:pPr>
            <w:r>
              <w:rPr>
                <w:rFonts w:hint="eastAsia" w:asciiTheme="minorEastAsia" w:hAnsiTheme="minorEastAsia"/>
                <w:bCs/>
                <w:color w:val="0000FF"/>
                <w:sz w:val="24"/>
              </w:rPr>
              <w:t>注：编制格式要求见第六章投标文件格式。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38" w:hRule="atLeast"/>
          <w:jc w:val="center"/>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7</w:t>
            </w:r>
          </w:p>
        </w:tc>
        <w:tc>
          <w:tcPr>
            <w:tcW w:w="2234"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kern w:val="0"/>
                <w:sz w:val="24"/>
              </w:rPr>
            </w:pPr>
            <w:r>
              <w:rPr>
                <w:rFonts w:hint="eastAsia" w:ascii="宋体" w:hAnsi="宋体" w:cs="仿宋"/>
                <w:bCs/>
                <w:kern w:val="0"/>
                <w:sz w:val="24"/>
              </w:rPr>
              <w:t>报价文件组成</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rPr>
            </w:pPr>
            <w:r>
              <w:rPr>
                <w:rFonts w:hint="eastAsia" w:asciiTheme="minorEastAsia" w:hAnsiTheme="minorEastAsia"/>
                <w:bCs/>
                <w:sz w:val="24"/>
              </w:rPr>
              <w:t>1.报价一览表；</w:t>
            </w:r>
          </w:p>
          <w:p>
            <w:pPr>
              <w:spacing w:line="300" w:lineRule="exact"/>
              <w:rPr>
                <w:rFonts w:asciiTheme="minorEastAsia" w:hAnsiTheme="minorEastAsia"/>
                <w:bCs/>
                <w:sz w:val="24"/>
              </w:rPr>
            </w:pPr>
            <w:r>
              <w:rPr>
                <w:rFonts w:hint="eastAsia" w:asciiTheme="minorEastAsia" w:hAnsiTheme="minorEastAsia"/>
                <w:bCs/>
                <w:sz w:val="24"/>
              </w:rPr>
              <w:t>2.报价明细表。</w:t>
            </w:r>
          </w:p>
          <w:p>
            <w:pPr>
              <w:spacing w:line="300" w:lineRule="exact"/>
              <w:rPr>
                <w:rFonts w:asciiTheme="minorEastAsia" w:hAnsiTheme="minorEastAsia"/>
                <w:bCs/>
                <w:sz w:val="24"/>
              </w:rPr>
            </w:pPr>
            <w:r>
              <w:rPr>
                <w:rFonts w:hint="eastAsia" w:asciiTheme="minorEastAsia" w:hAnsiTheme="minorEastAsia"/>
                <w:bCs/>
                <w:sz w:val="24"/>
              </w:rPr>
              <w:t>注：编制格式要求见第五章投标文件格式。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8</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kern w:val="0"/>
                <w:sz w:val="24"/>
              </w:rPr>
            </w:pPr>
            <w:r>
              <w:rPr>
                <w:rFonts w:hint="eastAsia" w:ascii="宋体" w:hAnsi="宋体" w:cs="仿宋"/>
                <w:bCs/>
                <w:kern w:val="0"/>
                <w:sz w:val="24"/>
              </w:rPr>
              <w:t>投标有效期</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rPr>
            </w:pPr>
            <w:r>
              <w:rPr>
                <w:rFonts w:hint="eastAsia" w:asciiTheme="minorEastAsia" w:hAnsiTheme="minorEastAsia"/>
                <w:bCs/>
                <w:sz w:val="24"/>
              </w:rPr>
              <w:t>提交投标响应文件的截止之日起90天内有效。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794"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9</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kern w:val="0"/>
                <w:sz w:val="24"/>
              </w:rPr>
            </w:pPr>
            <w:r>
              <w:rPr>
                <w:rFonts w:hint="eastAsia" w:ascii="宋体" w:hAnsi="宋体" w:cs="仿宋"/>
                <w:bCs/>
                <w:kern w:val="0"/>
                <w:sz w:val="24"/>
              </w:rPr>
              <w:t>投标文件份数</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rPr>
            </w:pPr>
            <w:r>
              <w:rPr>
                <w:rFonts w:hint="eastAsia" w:asciiTheme="minorEastAsia" w:hAnsiTheme="minorEastAsia"/>
                <w:bCs/>
                <w:sz w:val="24"/>
              </w:rPr>
              <w:t>资格文件、商务技术文件、报价文件打印装订三份：正本一份、副本两份。文件袋密封。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10</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themeColor="text1"/>
                <w:kern w:val="0"/>
                <w:sz w:val="24"/>
                <w14:textFill>
                  <w14:solidFill>
                    <w14:schemeClr w14:val="tx1"/>
                  </w14:solidFill>
                </w14:textFill>
              </w:rPr>
            </w:pPr>
            <w:r>
              <w:rPr>
                <w:rFonts w:hint="eastAsia" w:ascii="宋体" w:hAnsi="宋体" w:cs="仿宋"/>
                <w:bCs/>
                <w:color w:val="000000" w:themeColor="text1"/>
                <w:kern w:val="0"/>
                <w:sz w:val="24"/>
                <w14:textFill>
                  <w14:solidFill>
                    <w14:schemeClr w14:val="tx1"/>
                  </w14:solidFill>
                </w14:textFill>
              </w:rPr>
              <w:t>响应文件提交方式</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hint="default" w:asciiTheme="minorEastAsia" w:hAnsiTheme="minorEastAsia" w:eastAsiaTheme="minorEastAsia"/>
                <w:b/>
                <w:color w:val="0000FF"/>
                <w:sz w:val="24"/>
                <w:lang w:val="en-US" w:eastAsia="zh-CN"/>
              </w:rPr>
            </w:pPr>
            <w:r>
              <w:rPr>
                <w:rFonts w:hint="eastAsia" w:asciiTheme="minorEastAsia" w:hAnsiTheme="minorEastAsia"/>
                <w:b/>
                <w:color w:val="0000FF"/>
                <w:sz w:val="24"/>
              </w:rPr>
              <w:t>接收人：</w:t>
            </w:r>
            <w:r>
              <w:rPr>
                <w:rFonts w:hint="eastAsia" w:asciiTheme="minorEastAsia" w:hAnsiTheme="minorEastAsia"/>
                <w:b/>
                <w:color w:val="0000FF"/>
                <w:sz w:val="24"/>
                <w:u w:val="single"/>
                <w:lang w:val="en-US" w:eastAsia="zh-CN"/>
              </w:rPr>
              <w:t>丽水学院</w:t>
            </w:r>
          </w:p>
          <w:p>
            <w:pPr>
              <w:spacing w:line="300" w:lineRule="exact"/>
              <w:rPr>
                <w:rFonts w:asciiTheme="minorEastAsia" w:hAnsiTheme="minorEastAsia"/>
                <w:b/>
                <w:color w:val="0000FF"/>
                <w:sz w:val="24"/>
              </w:rPr>
            </w:pPr>
            <w:r>
              <w:rPr>
                <w:rFonts w:hint="eastAsia" w:asciiTheme="minorEastAsia" w:hAnsiTheme="minorEastAsia"/>
                <w:b/>
                <w:color w:val="0000FF"/>
                <w:sz w:val="24"/>
              </w:rPr>
              <w:t>投标截止时间：</w:t>
            </w:r>
            <w:r>
              <w:rPr>
                <w:rFonts w:hint="eastAsia" w:asciiTheme="minorEastAsia" w:hAnsiTheme="minorEastAsia"/>
                <w:b/>
                <w:color w:val="0000FF"/>
                <w:sz w:val="24"/>
                <w:u w:val="single"/>
              </w:rPr>
              <w:t>202</w:t>
            </w:r>
            <w:r>
              <w:rPr>
                <w:rFonts w:hint="eastAsia" w:asciiTheme="minorEastAsia" w:hAnsiTheme="minorEastAsia"/>
                <w:b/>
                <w:color w:val="0000FF"/>
                <w:sz w:val="24"/>
                <w:u w:val="single"/>
                <w:lang w:val="en-US" w:eastAsia="zh-CN"/>
              </w:rPr>
              <w:t>5</w:t>
            </w:r>
            <w:r>
              <w:rPr>
                <w:rFonts w:hint="eastAsia" w:asciiTheme="minorEastAsia" w:hAnsiTheme="minorEastAsia"/>
                <w:b/>
                <w:color w:val="0000FF"/>
                <w:sz w:val="24"/>
                <w:u w:val="single"/>
              </w:rPr>
              <w:t>年</w:t>
            </w:r>
            <w:r>
              <w:rPr>
                <w:rFonts w:hint="eastAsia" w:asciiTheme="minorEastAsia" w:hAnsiTheme="minorEastAsia"/>
                <w:b/>
                <w:color w:val="0000FF"/>
                <w:sz w:val="24"/>
                <w:u w:val="single"/>
                <w:lang w:val="en-US" w:eastAsia="zh-CN"/>
              </w:rPr>
              <w:t xml:space="preserve">  </w:t>
            </w:r>
            <w:r>
              <w:rPr>
                <w:rFonts w:hint="eastAsia" w:asciiTheme="minorEastAsia" w:hAnsiTheme="minorEastAsia"/>
                <w:b/>
                <w:color w:val="0000FF"/>
                <w:sz w:val="24"/>
                <w:u w:val="single"/>
              </w:rPr>
              <w:t>月</w:t>
            </w:r>
            <w:r>
              <w:rPr>
                <w:rFonts w:hint="eastAsia" w:asciiTheme="minorEastAsia" w:hAnsiTheme="minorEastAsia"/>
                <w:b/>
                <w:color w:val="0000FF"/>
                <w:sz w:val="24"/>
                <w:u w:val="single"/>
                <w:lang w:val="en-US" w:eastAsia="zh-CN"/>
              </w:rPr>
              <w:t xml:space="preserve">  </w:t>
            </w:r>
            <w:r>
              <w:rPr>
                <w:rFonts w:hint="eastAsia" w:asciiTheme="minorEastAsia" w:hAnsiTheme="minorEastAsia"/>
                <w:b/>
                <w:color w:val="0000FF"/>
                <w:sz w:val="24"/>
                <w:u w:val="single"/>
              </w:rPr>
              <w:t>日0</w:t>
            </w:r>
            <w:r>
              <w:rPr>
                <w:rFonts w:hint="eastAsia" w:asciiTheme="minorEastAsia" w:hAnsiTheme="minorEastAsia"/>
                <w:b/>
                <w:bCs w:val="0"/>
                <w:color w:val="0000FF"/>
                <w:sz w:val="24"/>
                <w:u w:val="single"/>
              </w:rPr>
              <w:t>9:30</w:t>
            </w:r>
            <w:r>
              <w:rPr>
                <w:rFonts w:hint="eastAsia" w:asciiTheme="minorEastAsia" w:hAnsiTheme="minorEastAsia"/>
                <w:b/>
                <w:bCs w:val="0"/>
                <w:color w:val="0000FF"/>
                <w:sz w:val="24"/>
                <w:u w:val="single"/>
                <w:lang w:val="zh-CN"/>
              </w:rPr>
              <w:t>（北京时间）</w:t>
            </w:r>
            <w:r>
              <w:rPr>
                <w:rFonts w:hint="eastAsia" w:asciiTheme="minorEastAsia" w:hAnsiTheme="minorEastAsia"/>
                <w:b/>
                <w:color w:val="0000FF"/>
                <w:sz w:val="24"/>
                <w:u w:val="single"/>
              </w:rPr>
              <w:t xml:space="preserve"> </w:t>
            </w:r>
          </w:p>
          <w:p>
            <w:pPr>
              <w:spacing w:line="300" w:lineRule="exact"/>
              <w:rPr>
                <w:rFonts w:hint="default" w:asciiTheme="minorEastAsia" w:hAnsiTheme="minorEastAsia" w:eastAsiaTheme="minorEastAsia"/>
                <w:color w:val="000000" w:themeColor="text1"/>
                <w:sz w:val="24"/>
                <w:lang w:val="en-US" w:eastAsia="zh-CN"/>
                <w14:textFill>
                  <w14:solidFill>
                    <w14:schemeClr w14:val="tx1"/>
                  </w14:solidFill>
                </w14:textFill>
              </w:rPr>
            </w:pPr>
            <w:r>
              <w:rPr>
                <w:rFonts w:hint="eastAsia" w:asciiTheme="minorEastAsia" w:hAnsiTheme="minorEastAsia"/>
                <w:b/>
                <w:color w:val="0000FF"/>
                <w:sz w:val="24"/>
              </w:rPr>
              <w:t>提交投标文件地点：</w:t>
            </w:r>
            <w:r>
              <w:rPr>
                <w:rFonts w:hint="eastAsia" w:asciiTheme="minorEastAsia" w:hAnsiTheme="minorEastAsia"/>
                <w:b/>
                <w:color w:val="0000FF"/>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11</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开标时间及地点</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rPr>
            </w:pPr>
            <w:r>
              <w:rPr>
                <w:rFonts w:asciiTheme="minorEastAsia" w:hAnsiTheme="minorEastAsia"/>
                <w:bCs/>
                <w:sz w:val="24"/>
              </w:rPr>
              <w:t>开标时间</w:t>
            </w:r>
            <w:r>
              <w:rPr>
                <w:rFonts w:hint="eastAsia" w:asciiTheme="minorEastAsia" w:hAnsiTheme="minorEastAsia"/>
                <w:bCs/>
                <w:sz w:val="24"/>
              </w:rPr>
              <w:t>：同</w:t>
            </w:r>
            <w:r>
              <w:rPr>
                <w:rFonts w:asciiTheme="minorEastAsia" w:hAnsiTheme="minorEastAsia"/>
                <w:bCs/>
                <w:sz w:val="24"/>
              </w:rPr>
              <w:t>投投标截止时间</w:t>
            </w:r>
          </w:p>
          <w:p>
            <w:pPr>
              <w:spacing w:line="300" w:lineRule="exact"/>
              <w:rPr>
                <w:rFonts w:asciiTheme="minorEastAsia" w:hAnsiTheme="minorEastAsia"/>
                <w:b/>
                <w:sz w:val="24"/>
              </w:rPr>
            </w:pPr>
            <w:r>
              <w:rPr>
                <w:rFonts w:hint="eastAsia" w:asciiTheme="minorEastAsia" w:hAnsiTheme="minorEastAsia"/>
                <w:b/>
                <w:bCs/>
                <w:color w:val="0000FF"/>
                <w:sz w:val="24"/>
              </w:rPr>
              <w:t>开标地点：</w:t>
            </w:r>
            <w:r>
              <w:rPr>
                <w:rFonts w:hint="eastAsia" w:asciiTheme="minorEastAsia" w:hAnsiTheme="minorEastAsia"/>
                <w:b/>
                <w:color w:val="0000FF"/>
                <w:sz w:val="24"/>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17"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12</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评审方法</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lang w:val="zh-CN"/>
              </w:rPr>
            </w:pPr>
            <w:r>
              <w:rPr>
                <w:rFonts w:hint="eastAsia" w:asciiTheme="minorEastAsia" w:hAnsiTheme="minorEastAsia"/>
                <w:bCs/>
                <w:sz w:val="24"/>
                <w:lang w:val="zh-CN"/>
              </w:rPr>
              <w:t>详见采购文件“第四部分 评审方法”。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13</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签订合同</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lang w:val="zh-CN"/>
              </w:rPr>
            </w:pPr>
            <w:r>
              <w:rPr>
                <w:rFonts w:hint="eastAsia" w:asciiTheme="minorEastAsia" w:hAnsiTheme="minorEastAsia"/>
                <w:bCs/>
                <w:sz w:val="24"/>
                <w:lang w:val="zh-CN"/>
              </w:rPr>
              <w:t>中标通知书发出之日起10日内按照采购文件确定的事项签订采购合同。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03"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14</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履约保证金</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lang w:val="zh-CN"/>
              </w:rPr>
            </w:pPr>
            <w:r>
              <w:rPr>
                <w:rFonts w:hint="eastAsia" w:asciiTheme="minorEastAsia" w:hAnsiTheme="minorEastAsia"/>
                <w:bCs/>
                <w:sz w:val="24"/>
                <w:highlight w:val="yellow"/>
                <w:lang w:val="zh-CN"/>
              </w:rPr>
              <w:t>本项目不设置履约保证金。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72"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15</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采购文件解释</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lang w:val="zh-CN"/>
              </w:rPr>
            </w:pPr>
            <w:r>
              <w:rPr>
                <w:rFonts w:hint="eastAsia" w:asciiTheme="minorEastAsia" w:hAnsiTheme="minorEastAsia"/>
                <w:bCs/>
                <w:sz w:val="24"/>
                <w:lang w:val="zh-CN"/>
              </w:rPr>
              <w:t>本项目采购文件的解释权属于采购</w:t>
            </w:r>
            <w:r>
              <w:rPr>
                <w:rFonts w:hint="eastAsia" w:asciiTheme="minorEastAsia" w:hAnsiTheme="minorEastAsia"/>
                <w:bCs/>
                <w:sz w:val="24"/>
                <w:lang w:val="en-US" w:eastAsia="zh-CN"/>
              </w:rPr>
              <w:t>人</w:t>
            </w:r>
            <w:r>
              <w:rPr>
                <w:rFonts w:hint="eastAsia" w:asciiTheme="minorEastAsia" w:hAnsiTheme="minorEastAsia"/>
                <w:bCs/>
                <w:sz w:val="24"/>
                <w:lang w:val="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856" w:hRule="atLeast"/>
          <w:jc w:val="center"/>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16</w:t>
            </w:r>
          </w:p>
        </w:tc>
        <w:tc>
          <w:tcPr>
            <w:tcW w:w="2234"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报价要求</w:t>
            </w:r>
          </w:p>
        </w:tc>
        <w:tc>
          <w:tcPr>
            <w:tcW w:w="6096"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lang w:val="zh-CN"/>
              </w:rPr>
            </w:pPr>
            <w:r>
              <w:rPr>
                <w:rFonts w:hint="eastAsia" w:asciiTheme="minorEastAsia" w:hAnsiTheme="minorEastAsia"/>
                <w:bCs/>
                <w:sz w:val="24"/>
                <w:lang w:val="zh-CN"/>
              </w:rPr>
              <w:t>有关本项目实施所需的所有费用（含税费）均计入报价。采购文件未列明，而供应商认为必需的费用也需列入报价。</w:t>
            </w:r>
          </w:p>
        </w:tc>
      </w:tr>
    </w:tbl>
    <w:p>
      <w:pPr>
        <w:spacing w:line="460" w:lineRule="exact"/>
        <w:jc w:val="center"/>
        <w:rPr>
          <w:rFonts w:cs="仿宋" w:asciiTheme="minorEastAsia" w:hAnsiTheme="minorEastAsia"/>
          <w:b/>
          <w:bCs/>
          <w:sz w:val="32"/>
          <w:szCs w:val="32"/>
        </w:rPr>
      </w:pPr>
    </w:p>
    <w:p>
      <w:pPr>
        <w:rPr>
          <w:rFonts w:hint="eastAsia" w:cs="仿宋" w:asciiTheme="minorEastAsia" w:hAnsiTheme="minorEastAsia"/>
          <w:b/>
          <w:bCs/>
          <w:sz w:val="32"/>
          <w:szCs w:val="32"/>
        </w:rPr>
      </w:pPr>
      <w:r>
        <w:rPr>
          <w:rFonts w:hint="eastAsia" w:cs="仿宋" w:asciiTheme="minorEastAsia" w:hAnsiTheme="minorEastAsia"/>
          <w:b/>
          <w:bCs/>
          <w:sz w:val="32"/>
          <w:szCs w:val="32"/>
        </w:rPr>
        <w:br w:type="page"/>
      </w:r>
    </w:p>
    <w:p>
      <w:pPr>
        <w:spacing w:line="460" w:lineRule="exact"/>
        <w:jc w:val="center"/>
        <w:rPr>
          <w:rFonts w:cs="仿宋" w:asciiTheme="minorEastAsia" w:hAnsiTheme="minorEastAsia"/>
          <w:b/>
          <w:bCs/>
          <w:sz w:val="32"/>
          <w:szCs w:val="32"/>
        </w:rPr>
      </w:pPr>
      <w:r>
        <w:rPr>
          <w:rFonts w:hint="eastAsia" w:cs="仿宋" w:asciiTheme="minorEastAsia" w:hAnsiTheme="minorEastAsia"/>
          <w:b/>
          <w:bCs/>
          <w:sz w:val="32"/>
          <w:szCs w:val="32"/>
        </w:rPr>
        <w:t>前附表（二）</w:t>
      </w:r>
    </w:p>
    <w:p>
      <w:pPr>
        <w:spacing w:line="460" w:lineRule="exact"/>
        <w:jc w:val="center"/>
        <w:rPr>
          <w:rFonts w:cs="仿宋" w:asciiTheme="minorEastAsia" w:hAnsiTheme="minorEastAsia"/>
          <w:b/>
          <w:bCs/>
          <w:sz w:val="32"/>
          <w:szCs w:val="32"/>
        </w:rPr>
      </w:pPr>
      <w:r>
        <w:rPr>
          <w:rFonts w:hint="eastAsia" w:cs="仿宋" w:asciiTheme="minorEastAsia" w:hAnsiTheme="minorEastAsia"/>
          <w:b/>
          <w:bCs/>
          <w:sz w:val="32"/>
          <w:szCs w:val="32"/>
        </w:rPr>
        <w:t>采购活动日程安排</w:t>
      </w:r>
    </w:p>
    <w:tbl>
      <w:tblPr>
        <w:tblStyle w:val="28"/>
        <w:tblW w:w="853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2660"/>
        <w:gridCol w:w="52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90" w:hRule="atLeast"/>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cs="仿宋" w:asciiTheme="minorEastAsia" w:hAnsiTheme="minorEastAsia"/>
                <w:b/>
                <w:sz w:val="24"/>
              </w:rPr>
            </w:pPr>
            <w:r>
              <w:rPr>
                <w:rFonts w:hint="eastAsia" w:cs="仿宋" w:asciiTheme="minorEastAsia" w:hAnsiTheme="minorEastAsia"/>
                <w:b/>
                <w:sz w:val="24"/>
              </w:rPr>
              <w:t>序号</w:t>
            </w:r>
          </w:p>
        </w:tc>
        <w:tc>
          <w:tcPr>
            <w:tcW w:w="2660"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cs="仿宋" w:asciiTheme="minorEastAsia" w:hAnsiTheme="minorEastAsia"/>
                <w:b/>
                <w:sz w:val="24"/>
              </w:rPr>
            </w:pPr>
            <w:r>
              <w:rPr>
                <w:rFonts w:hint="eastAsia" w:cs="仿宋" w:asciiTheme="minorEastAsia" w:hAnsiTheme="minorEastAsia"/>
                <w:b/>
                <w:sz w:val="24"/>
              </w:rPr>
              <w:t>工作内容</w:t>
            </w:r>
          </w:p>
        </w:tc>
        <w:tc>
          <w:tcPr>
            <w:tcW w:w="5244"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cs="仿宋_GB2312" w:asciiTheme="minorEastAsia" w:hAnsiTheme="minorEastAsia"/>
                <w:b/>
                <w:sz w:val="24"/>
              </w:rPr>
            </w:pPr>
            <w:r>
              <w:rPr>
                <w:rFonts w:hint="eastAsia" w:cs="仿宋" w:asciiTheme="minorEastAsia" w:hAnsiTheme="minorEastAsia"/>
                <w:b/>
                <w:sz w:val="24"/>
              </w:rPr>
              <w:t>时间安排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67"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1</w:t>
            </w:r>
          </w:p>
        </w:tc>
        <w:tc>
          <w:tcPr>
            <w:tcW w:w="2660"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themeColor="text1"/>
                <w:kern w:val="0"/>
                <w:sz w:val="24"/>
                <w14:textFill>
                  <w14:solidFill>
                    <w14:schemeClr w14:val="tx1"/>
                  </w14:solidFill>
                </w14:textFill>
              </w:rPr>
            </w:pPr>
            <w:r>
              <w:rPr>
                <w:rFonts w:hint="eastAsia" w:ascii="宋体" w:hAnsi="宋体" w:cs="仿宋"/>
                <w:bCs/>
                <w:color w:val="000000" w:themeColor="text1"/>
                <w:kern w:val="0"/>
                <w:sz w:val="24"/>
                <w14:textFill>
                  <w14:solidFill>
                    <w14:schemeClr w14:val="tx1"/>
                  </w14:solidFill>
                </w14:textFill>
              </w:rPr>
              <w:t>发出邀请询价通知书</w:t>
            </w:r>
          </w:p>
        </w:tc>
        <w:tc>
          <w:tcPr>
            <w:tcW w:w="5244"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color w:val="000000" w:themeColor="text1"/>
                <w:sz w:val="24"/>
                <w:lang w:val="zh-CN"/>
                <w14:textFill>
                  <w14:solidFill>
                    <w14:schemeClr w14:val="tx1"/>
                  </w14:solidFill>
                </w14:textFill>
              </w:rPr>
            </w:pPr>
            <w:r>
              <w:rPr>
                <w:rFonts w:hint="eastAsia" w:asciiTheme="minorEastAsia" w:hAnsiTheme="minorEastAsia"/>
                <w:bCs/>
                <w:color w:val="0000FF"/>
                <w:sz w:val="24"/>
                <w:lang w:val="zh-CN"/>
              </w:rPr>
              <w:t>202</w:t>
            </w:r>
            <w:r>
              <w:rPr>
                <w:rFonts w:hint="eastAsia" w:asciiTheme="minorEastAsia" w:hAnsiTheme="minorEastAsia"/>
                <w:bCs/>
                <w:color w:val="0000FF"/>
                <w:sz w:val="24"/>
                <w:lang w:val="en-US" w:eastAsia="zh-CN"/>
              </w:rPr>
              <w:t>5</w:t>
            </w:r>
            <w:r>
              <w:rPr>
                <w:rFonts w:hint="eastAsia" w:asciiTheme="minorEastAsia" w:hAnsiTheme="minorEastAsia"/>
                <w:bCs/>
                <w:color w:val="0000FF"/>
                <w:sz w:val="24"/>
                <w:lang w:val="zh-CN"/>
              </w:rPr>
              <w:t>年</w:t>
            </w:r>
            <w:r>
              <w:rPr>
                <w:rFonts w:hint="eastAsia" w:asciiTheme="minorEastAsia" w:hAnsiTheme="minorEastAsia"/>
                <w:bCs/>
                <w:color w:val="0000FF"/>
                <w:sz w:val="24"/>
                <w:lang w:val="en-US" w:eastAsia="zh-CN"/>
              </w:rPr>
              <w:t xml:space="preserve">  </w:t>
            </w:r>
            <w:r>
              <w:rPr>
                <w:rFonts w:hint="eastAsia" w:asciiTheme="minorEastAsia" w:hAnsiTheme="minorEastAsia"/>
                <w:bCs/>
                <w:color w:val="0000FF"/>
                <w:sz w:val="24"/>
                <w:lang w:val="zh-CN"/>
              </w:rPr>
              <w:t>月</w:t>
            </w:r>
            <w:r>
              <w:rPr>
                <w:rFonts w:hint="eastAsia" w:asciiTheme="minorEastAsia" w:hAnsiTheme="minorEastAsia"/>
                <w:bCs/>
                <w:color w:val="0000FF"/>
                <w:sz w:val="24"/>
                <w:lang w:val="en-US" w:eastAsia="zh-CN"/>
              </w:rPr>
              <w:t xml:space="preserve">  </w:t>
            </w:r>
            <w:r>
              <w:rPr>
                <w:rFonts w:hint="eastAsia" w:asciiTheme="minorEastAsia" w:hAnsiTheme="minorEastAsia"/>
                <w:bCs/>
                <w:color w:val="0000FF"/>
                <w:sz w:val="24"/>
                <w:lang w:val="zh-CN"/>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02"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2</w:t>
            </w:r>
          </w:p>
        </w:tc>
        <w:tc>
          <w:tcPr>
            <w:tcW w:w="2660"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themeColor="text1"/>
                <w:kern w:val="0"/>
                <w:sz w:val="24"/>
                <w14:textFill>
                  <w14:solidFill>
                    <w14:schemeClr w14:val="tx1"/>
                  </w14:solidFill>
                </w14:textFill>
              </w:rPr>
            </w:pPr>
            <w:r>
              <w:rPr>
                <w:rFonts w:hint="eastAsia" w:ascii="宋体" w:hAnsi="宋体" w:cs="仿宋"/>
                <w:bCs/>
                <w:color w:val="000000" w:themeColor="text1"/>
                <w:kern w:val="0"/>
                <w:sz w:val="24"/>
                <w14:textFill>
                  <w14:solidFill>
                    <w14:schemeClr w14:val="tx1"/>
                  </w14:solidFill>
                </w14:textFill>
              </w:rPr>
              <w:t>答疑会或现场考察</w:t>
            </w:r>
          </w:p>
        </w:tc>
        <w:tc>
          <w:tcPr>
            <w:tcW w:w="5244"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color w:val="000000" w:themeColor="text1"/>
                <w:sz w:val="24"/>
                <w:highlight w:val="yellow"/>
                <w:lang w:val="zh-CN"/>
                <w14:textFill>
                  <w14:solidFill>
                    <w14:schemeClr w14:val="tx1"/>
                  </w14:solidFill>
                </w14:textFill>
              </w:rPr>
            </w:pPr>
            <w:r>
              <w:rPr>
                <w:rFonts w:hint="eastAsia" w:asciiTheme="minorEastAsia" w:hAnsiTheme="minorEastAsia"/>
                <w:bCs/>
                <w:color w:val="000000" w:themeColor="text1"/>
                <w:sz w:val="24"/>
                <w:highlight w:val="yellow"/>
                <w:lang w:val="zh-CN"/>
                <w14:textFill>
                  <w14:solidFill>
                    <w14:schemeClr w14:val="tx1"/>
                  </w14:solidFill>
                </w14:textFill>
              </w:rPr>
              <w:sym w:font="Wingdings 2" w:char="0052"/>
            </w:r>
            <w:r>
              <w:rPr>
                <w:rFonts w:hint="eastAsia" w:asciiTheme="minorEastAsia" w:hAnsiTheme="minorEastAsia"/>
                <w:bCs/>
                <w:color w:val="000000" w:themeColor="text1"/>
                <w:sz w:val="24"/>
                <w:highlight w:val="yellow"/>
                <w:lang w:val="zh-CN"/>
                <w14:textFill>
                  <w14:solidFill>
                    <w14:schemeClr w14:val="tx1"/>
                  </w14:solidFill>
                </w14:textFill>
              </w:rPr>
              <w:t xml:space="preserve"> 不组织</w:t>
            </w:r>
          </w:p>
          <w:p>
            <w:pPr>
              <w:spacing w:line="300" w:lineRule="exact"/>
              <w:rPr>
                <w:rFonts w:asciiTheme="minorEastAsia" w:hAnsiTheme="minorEastAsia"/>
                <w:bCs/>
                <w:color w:val="000000" w:themeColor="text1"/>
                <w:sz w:val="24"/>
                <w:lang w:val="zh-CN"/>
                <w14:textFill>
                  <w14:solidFill>
                    <w14:schemeClr w14:val="tx1"/>
                  </w14:solidFill>
                </w14:textFill>
              </w:rPr>
            </w:pPr>
            <w:r>
              <w:rPr>
                <w:rFonts w:hint="eastAsia" w:asciiTheme="minorEastAsia" w:hAnsiTheme="minorEastAsia"/>
                <w:bCs/>
                <w:color w:val="000000" w:themeColor="text1"/>
                <w:sz w:val="24"/>
                <w:highlight w:val="yellow"/>
                <w:lang w:val="zh-CN"/>
                <w14:textFill>
                  <w14:solidFill>
                    <w14:schemeClr w14:val="tx1"/>
                  </w14:solidFill>
                </w14:textFill>
              </w:rPr>
              <w:sym w:font="Wingdings 2" w:char="00A3"/>
            </w:r>
            <w:r>
              <w:rPr>
                <w:rFonts w:hint="eastAsia" w:asciiTheme="minorEastAsia" w:hAnsiTheme="minorEastAsia"/>
                <w:bCs/>
                <w:color w:val="000000" w:themeColor="text1"/>
                <w:sz w:val="24"/>
                <w:highlight w:val="yellow"/>
                <w:lang w:val="zh-CN"/>
                <w14:textFill>
                  <w14:solidFill>
                    <w14:schemeClr w14:val="tx1"/>
                  </w14:solidFill>
                </w14:textFill>
              </w:rPr>
              <w:t xml:space="preserve"> 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38"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3</w:t>
            </w:r>
          </w:p>
        </w:tc>
        <w:tc>
          <w:tcPr>
            <w:tcW w:w="2660"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themeColor="text1"/>
                <w:kern w:val="0"/>
                <w:sz w:val="24"/>
                <w14:textFill>
                  <w14:solidFill>
                    <w14:schemeClr w14:val="tx1"/>
                  </w14:solidFill>
                </w14:textFill>
              </w:rPr>
            </w:pPr>
            <w:r>
              <w:rPr>
                <w:rFonts w:hint="eastAsia" w:ascii="宋体" w:hAnsi="宋体" w:cs="仿宋"/>
                <w:bCs/>
                <w:color w:val="000000" w:themeColor="text1"/>
                <w:kern w:val="0"/>
                <w:sz w:val="24"/>
                <w14:textFill>
                  <w14:solidFill>
                    <w14:schemeClr w14:val="tx1"/>
                  </w14:solidFill>
                </w14:textFill>
              </w:rPr>
              <w:t>投标文件截止时间</w:t>
            </w:r>
          </w:p>
        </w:tc>
        <w:tc>
          <w:tcPr>
            <w:tcW w:w="5244"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color w:val="0000FF"/>
                <w:sz w:val="24"/>
                <w:lang w:val="zh-CN"/>
              </w:rPr>
            </w:pPr>
            <w:r>
              <w:rPr>
                <w:rFonts w:hint="eastAsia" w:asciiTheme="minorEastAsia" w:hAnsiTheme="minorEastAsia"/>
                <w:bCs/>
                <w:color w:val="0000FF"/>
                <w:sz w:val="24"/>
                <w:lang w:val="zh-CN"/>
              </w:rPr>
              <w:t>202</w:t>
            </w:r>
            <w:r>
              <w:rPr>
                <w:rFonts w:hint="eastAsia" w:asciiTheme="minorEastAsia" w:hAnsiTheme="minorEastAsia"/>
                <w:bCs/>
                <w:color w:val="0000FF"/>
                <w:sz w:val="24"/>
                <w:lang w:val="en-US" w:eastAsia="zh-CN"/>
              </w:rPr>
              <w:t>5</w:t>
            </w:r>
            <w:r>
              <w:rPr>
                <w:rFonts w:hint="eastAsia" w:asciiTheme="minorEastAsia" w:hAnsiTheme="minorEastAsia"/>
                <w:bCs/>
                <w:color w:val="0000FF"/>
                <w:sz w:val="24"/>
                <w:lang w:val="zh-CN"/>
              </w:rPr>
              <w:t>年</w:t>
            </w:r>
            <w:r>
              <w:rPr>
                <w:rFonts w:hint="eastAsia" w:asciiTheme="minorEastAsia" w:hAnsiTheme="minorEastAsia"/>
                <w:bCs/>
                <w:color w:val="0000FF"/>
                <w:sz w:val="24"/>
                <w:lang w:val="en-US" w:eastAsia="zh-CN"/>
              </w:rPr>
              <w:t xml:space="preserve">  </w:t>
            </w:r>
            <w:r>
              <w:rPr>
                <w:rFonts w:hint="eastAsia" w:asciiTheme="minorEastAsia" w:hAnsiTheme="minorEastAsia"/>
                <w:bCs/>
                <w:color w:val="0000FF"/>
                <w:sz w:val="24"/>
                <w:lang w:val="zh-CN"/>
              </w:rPr>
              <w:t>月</w:t>
            </w:r>
            <w:r>
              <w:rPr>
                <w:rFonts w:hint="eastAsia" w:asciiTheme="minorEastAsia" w:hAnsiTheme="minorEastAsia"/>
                <w:bCs/>
                <w:color w:val="0000FF"/>
                <w:sz w:val="24"/>
                <w:lang w:val="en-US" w:eastAsia="zh-CN"/>
              </w:rPr>
              <w:t xml:space="preserve">  </w:t>
            </w:r>
            <w:r>
              <w:rPr>
                <w:rFonts w:hint="eastAsia" w:asciiTheme="minorEastAsia" w:hAnsiTheme="minorEastAsia"/>
                <w:bCs/>
                <w:color w:val="0000FF"/>
                <w:sz w:val="24"/>
                <w:lang w:val="zh-CN"/>
              </w:rPr>
              <w:t>日09:</w:t>
            </w:r>
            <w:r>
              <w:rPr>
                <w:rFonts w:hint="eastAsia" w:asciiTheme="minorEastAsia" w:hAnsiTheme="minorEastAsia"/>
                <w:bCs/>
                <w:color w:val="0000FF"/>
                <w:sz w:val="24"/>
              </w:rPr>
              <w:t>3</w:t>
            </w:r>
            <w:r>
              <w:rPr>
                <w:rFonts w:hint="eastAsia" w:asciiTheme="minorEastAsia" w:hAnsiTheme="minorEastAsia"/>
                <w:bCs/>
                <w:color w:val="0000FF"/>
                <w:sz w:val="24"/>
                <w:lang w:val="zh-CN"/>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0"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4</w:t>
            </w:r>
          </w:p>
        </w:tc>
        <w:tc>
          <w:tcPr>
            <w:tcW w:w="2660"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themeColor="text1"/>
                <w:kern w:val="0"/>
                <w:sz w:val="24"/>
                <w14:textFill>
                  <w14:solidFill>
                    <w14:schemeClr w14:val="tx1"/>
                  </w14:solidFill>
                </w14:textFill>
              </w:rPr>
            </w:pPr>
            <w:r>
              <w:rPr>
                <w:rFonts w:hint="eastAsia" w:ascii="宋体" w:hAnsi="宋体" w:cs="仿宋"/>
                <w:bCs/>
                <w:color w:val="000000" w:themeColor="text1"/>
                <w:kern w:val="0"/>
                <w:sz w:val="24"/>
                <w14:textFill>
                  <w14:solidFill>
                    <w14:schemeClr w14:val="tx1"/>
                  </w14:solidFill>
                </w14:textFill>
              </w:rPr>
              <w:t>开标时间</w:t>
            </w:r>
          </w:p>
        </w:tc>
        <w:tc>
          <w:tcPr>
            <w:tcW w:w="5244"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color w:val="0000FF"/>
                <w:sz w:val="24"/>
                <w:lang w:val="zh-CN"/>
              </w:rPr>
            </w:pPr>
            <w:r>
              <w:rPr>
                <w:rFonts w:hint="eastAsia" w:asciiTheme="minorEastAsia" w:hAnsiTheme="minorEastAsia"/>
                <w:bCs/>
                <w:color w:val="0000FF"/>
                <w:sz w:val="24"/>
                <w:lang w:val="zh-CN"/>
              </w:rPr>
              <w:t>202</w:t>
            </w:r>
            <w:r>
              <w:rPr>
                <w:rFonts w:hint="eastAsia" w:asciiTheme="minorEastAsia" w:hAnsiTheme="minorEastAsia"/>
                <w:bCs/>
                <w:color w:val="0000FF"/>
                <w:sz w:val="24"/>
                <w:lang w:val="en-US" w:eastAsia="zh-CN"/>
              </w:rPr>
              <w:t>5</w:t>
            </w:r>
            <w:r>
              <w:rPr>
                <w:rFonts w:hint="eastAsia" w:asciiTheme="minorEastAsia" w:hAnsiTheme="minorEastAsia"/>
                <w:bCs/>
                <w:color w:val="0000FF"/>
                <w:sz w:val="24"/>
                <w:lang w:val="zh-CN"/>
              </w:rPr>
              <w:t>年</w:t>
            </w:r>
            <w:r>
              <w:rPr>
                <w:rFonts w:hint="eastAsia" w:asciiTheme="minorEastAsia" w:hAnsiTheme="minorEastAsia"/>
                <w:bCs/>
                <w:color w:val="0000FF"/>
                <w:sz w:val="24"/>
                <w:lang w:val="en-US" w:eastAsia="zh-CN"/>
              </w:rPr>
              <w:t xml:space="preserve">  </w:t>
            </w:r>
            <w:r>
              <w:rPr>
                <w:rFonts w:hint="eastAsia" w:asciiTheme="minorEastAsia" w:hAnsiTheme="minorEastAsia"/>
                <w:bCs/>
                <w:color w:val="0000FF"/>
                <w:sz w:val="24"/>
                <w:lang w:val="zh-CN"/>
              </w:rPr>
              <w:t>月</w:t>
            </w:r>
            <w:r>
              <w:rPr>
                <w:rFonts w:hint="eastAsia" w:asciiTheme="minorEastAsia" w:hAnsiTheme="minorEastAsia"/>
                <w:bCs/>
                <w:color w:val="0000FF"/>
                <w:sz w:val="24"/>
                <w:lang w:val="en-US" w:eastAsia="zh-CN"/>
              </w:rPr>
              <w:t xml:space="preserve">  </w:t>
            </w:r>
            <w:r>
              <w:rPr>
                <w:rFonts w:hint="eastAsia" w:asciiTheme="minorEastAsia" w:hAnsiTheme="minorEastAsia"/>
                <w:bCs/>
                <w:color w:val="0000FF"/>
                <w:sz w:val="24"/>
                <w:lang w:val="zh-CN"/>
              </w:rPr>
              <w:t>日09:</w:t>
            </w:r>
            <w:r>
              <w:rPr>
                <w:rFonts w:hint="eastAsia" w:asciiTheme="minorEastAsia" w:hAnsiTheme="minorEastAsia"/>
                <w:bCs/>
                <w:color w:val="0000FF"/>
                <w:sz w:val="24"/>
              </w:rPr>
              <w:t>3</w:t>
            </w:r>
            <w:r>
              <w:rPr>
                <w:rFonts w:hint="eastAsia" w:asciiTheme="minorEastAsia" w:hAnsiTheme="minorEastAsia"/>
                <w:bCs/>
                <w:color w:val="0000FF"/>
                <w:sz w:val="24"/>
                <w:lang w:val="zh-CN"/>
              </w:rPr>
              <w:t>0（北京时间）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0"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5</w:t>
            </w:r>
          </w:p>
        </w:tc>
        <w:tc>
          <w:tcPr>
            <w:tcW w:w="2660"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成交公告及中标通知书</w:t>
            </w:r>
          </w:p>
        </w:tc>
        <w:tc>
          <w:tcPr>
            <w:tcW w:w="5244"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lang w:val="zh-CN"/>
              </w:rPr>
            </w:pPr>
            <w:r>
              <w:rPr>
                <w:rFonts w:hint="eastAsia" w:asciiTheme="minorEastAsia" w:hAnsiTheme="minorEastAsia"/>
                <w:bCs/>
                <w:sz w:val="24"/>
                <w:lang w:val="zh-CN"/>
              </w:rPr>
              <w:t>确定中标人之日起2个工作日内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56"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6</w:t>
            </w:r>
          </w:p>
        </w:tc>
        <w:tc>
          <w:tcPr>
            <w:tcW w:w="2660"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成交结果公告期限</w:t>
            </w:r>
          </w:p>
        </w:tc>
        <w:tc>
          <w:tcPr>
            <w:tcW w:w="5244"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lang w:val="zh-CN"/>
              </w:rPr>
            </w:pPr>
            <w:r>
              <w:rPr>
                <w:rFonts w:hint="eastAsia" w:asciiTheme="minorEastAsia" w:hAnsiTheme="minorEastAsia"/>
                <w:bCs/>
                <w:sz w:val="24"/>
                <w:lang w:val="zh-CN"/>
              </w:rPr>
              <w:t>中标公告期限为1个工作日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562"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7</w:t>
            </w:r>
          </w:p>
        </w:tc>
        <w:tc>
          <w:tcPr>
            <w:tcW w:w="2660"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质疑期限</w:t>
            </w:r>
          </w:p>
        </w:tc>
        <w:tc>
          <w:tcPr>
            <w:tcW w:w="5244"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lang w:val="zh-CN"/>
              </w:rPr>
            </w:pPr>
            <w:r>
              <w:rPr>
                <w:rFonts w:hint="eastAsia" w:asciiTheme="minorEastAsia" w:hAnsiTheme="minorEastAsia"/>
                <w:bCs/>
                <w:sz w:val="24"/>
                <w:lang w:val="zh-CN"/>
              </w:rPr>
              <w:t>中标结果公告期限届满之日起7个工作日内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684" w:hRule="atLeast"/>
        </w:trPr>
        <w:tc>
          <w:tcPr>
            <w:tcW w:w="629" w:type="dxa"/>
            <w:tcBorders>
              <w:top w:val="single" w:color="auto" w:sz="4" w:space="0"/>
              <w:left w:val="single" w:color="auto" w:sz="4" w:space="0"/>
              <w:bottom w:val="single" w:color="auto" w:sz="4" w:space="0"/>
              <w:right w:val="single" w:color="auto" w:sz="4"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8</w:t>
            </w:r>
          </w:p>
        </w:tc>
        <w:tc>
          <w:tcPr>
            <w:tcW w:w="2660" w:type="dxa"/>
            <w:tcBorders>
              <w:top w:val="single" w:color="000000" w:sz="8" w:space="0"/>
              <w:left w:val="single" w:color="auto" w:sz="4"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投诉期限</w:t>
            </w:r>
          </w:p>
        </w:tc>
        <w:tc>
          <w:tcPr>
            <w:tcW w:w="5244"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lang w:val="zh-CN"/>
              </w:rPr>
            </w:pPr>
            <w:r>
              <w:rPr>
                <w:rFonts w:hint="eastAsia" w:asciiTheme="minorEastAsia" w:hAnsiTheme="minorEastAsia"/>
                <w:bCs/>
                <w:sz w:val="24"/>
                <w:lang w:val="zh-CN"/>
              </w:rPr>
              <w:t>质疑答复期满后15个工作日内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Ex>
        <w:trPr>
          <w:trHeight w:val="433" w:hRule="atLeast"/>
        </w:trPr>
        <w:tc>
          <w:tcPr>
            <w:tcW w:w="629" w:type="dxa"/>
            <w:tcBorders>
              <w:top w:val="single" w:color="auto" w:sz="4" w:space="0"/>
              <w:left w:val="single" w:color="000000" w:sz="8" w:space="0"/>
              <w:bottom w:val="single" w:color="auto" w:sz="4" w:space="0"/>
              <w:right w:val="single" w:color="000000" w:sz="2"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9</w:t>
            </w:r>
          </w:p>
        </w:tc>
        <w:tc>
          <w:tcPr>
            <w:tcW w:w="2660" w:type="dxa"/>
            <w:tcBorders>
              <w:top w:val="single" w:color="000000" w:sz="8" w:space="0"/>
              <w:left w:val="single" w:color="000000" w:sz="2" w:space="0"/>
              <w:bottom w:val="single" w:color="000000" w:sz="8" w:space="0"/>
              <w:right w:val="single" w:color="000000" w:sz="8" w:space="0"/>
            </w:tcBorders>
            <w:vAlign w:val="center"/>
          </w:tcPr>
          <w:p>
            <w:pPr>
              <w:spacing w:line="280" w:lineRule="exact"/>
              <w:ind w:left="-113" w:leftChars="-54" w:right="-107" w:rightChars="-51"/>
              <w:jc w:val="center"/>
              <w:rPr>
                <w:rFonts w:ascii="宋体" w:hAnsi="宋体" w:cs="仿宋"/>
                <w:bCs/>
                <w:color w:val="000000"/>
                <w:kern w:val="0"/>
                <w:sz w:val="24"/>
              </w:rPr>
            </w:pPr>
            <w:r>
              <w:rPr>
                <w:rFonts w:hint="eastAsia" w:ascii="宋体" w:hAnsi="宋体" w:cs="仿宋"/>
                <w:bCs/>
                <w:color w:val="000000"/>
                <w:kern w:val="0"/>
                <w:sz w:val="24"/>
              </w:rPr>
              <w:t>签订合同</w:t>
            </w:r>
          </w:p>
        </w:tc>
        <w:tc>
          <w:tcPr>
            <w:tcW w:w="5244" w:type="dxa"/>
            <w:tcBorders>
              <w:top w:val="single" w:color="000000" w:sz="8" w:space="0"/>
              <w:left w:val="single" w:color="000000" w:sz="2" w:space="0"/>
              <w:bottom w:val="single" w:color="000000" w:sz="8" w:space="0"/>
              <w:right w:val="single" w:color="000000" w:sz="8" w:space="0"/>
            </w:tcBorders>
            <w:vAlign w:val="center"/>
          </w:tcPr>
          <w:p>
            <w:pPr>
              <w:spacing w:line="300" w:lineRule="exact"/>
              <w:rPr>
                <w:rFonts w:asciiTheme="minorEastAsia" w:hAnsiTheme="minorEastAsia"/>
                <w:bCs/>
                <w:sz w:val="24"/>
              </w:rPr>
            </w:pPr>
            <w:r>
              <w:rPr>
                <w:rFonts w:hint="eastAsia" w:asciiTheme="minorEastAsia" w:hAnsiTheme="minorEastAsia"/>
                <w:bCs/>
                <w:sz w:val="24"/>
                <w:lang w:val="zh-CN"/>
              </w:rPr>
              <w:t>中标通知书发出之日起10日内按照采购文件确定的事项签订采购合同。</w:t>
            </w:r>
          </w:p>
        </w:tc>
      </w:tr>
    </w:tbl>
    <w:p>
      <w:pPr>
        <w:rPr>
          <w:rFonts w:asciiTheme="minorEastAsia" w:hAnsiTheme="minorEastAsia"/>
        </w:rPr>
      </w:pPr>
    </w:p>
    <w:p>
      <w:pPr>
        <w:spacing w:line="360" w:lineRule="auto"/>
        <w:jc w:val="center"/>
        <w:outlineLvl w:val="0"/>
        <w:rPr>
          <w:rFonts w:cs="仿宋" w:asciiTheme="minorEastAsia" w:hAnsiTheme="minorEastAsia"/>
          <w:b/>
          <w:sz w:val="32"/>
          <w:szCs w:val="20"/>
        </w:rPr>
      </w:pPr>
      <w:bookmarkStart w:id="15" w:name="_Toc28998"/>
      <w:r>
        <w:rPr>
          <w:rFonts w:hint="eastAsia" w:cs="仿宋" w:asciiTheme="minorEastAsia" w:hAnsiTheme="minorEastAsia"/>
          <w:b/>
          <w:sz w:val="32"/>
          <w:szCs w:val="20"/>
        </w:rPr>
        <w:t>一、总则</w:t>
      </w:r>
      <w:bookmarkEnd w:id="15"/>
    </w:p>
    <w:p>
      <w:pPr>
        <w:snapToGrid w:val="0"/>
        <w:spacing w:line="360" w:lineRule="auto"/>
        <w:ind w:firstLine="361" w:firstLineChars="150"/>
        <w:jc w:val="left"/>
        <w:outlineLvl w:val="1"/>
        <w:rPr>
          <w:rFonts w:cs="仿宋" w:asciiTheme="minorEastAsia" w:hAnsiTheme="minorEastAsia"/>
          <w:b/>
          <w:sz w:val="24"/>
        </w:rPr>
      </w:pPr>
      <w:r>
        <w:rPr>
          <w:rFonts w:hint="eastAsia" w:cs="仿宋" w:asciiTheme="minorEastAsia" w:hAnsiTheme="minorEastAsia"/>
          <w:b/>
          <w:sz w:val="24"/>
        </w:rPr>
        <w:t>1. 适用范围</w:t>
      </w:r>
    </w:p>
    <w:p>
      <w:pPr>
        <w:snapToGrid w:val="0"/>
        <w:spacing w:line="360" w:lineRule="auto"/>
        <w:ind w:firstLine="480" w:firstLineChars="200"/>
        <w:jc w:val="left"/>
        <w:rPr>
          <w:rFonts w:cs="仿宋" w:asciiTheme="minorEastAsia" w:hAnsiTheme="minorEastAsia"/>
          <w:sz w:val="24"/>
        </w:rPr>
      </w:pPr>
      <w:r>
        <w:rPr>
          <w:rFonts w:hint="eastAsia" w:cs="仿宋" w:asciiTheme="minorEastAsia" w:hAnsiTheme="minorEastAsia"/>
          <w:sz w:val="24"/>
        </w:rPr>
        <w:t>本采购文件适用于该项目的邀请、响应、响应文件开启、资格审查、询价、确定成交供应商、合同、验收等行为。</w:t>
      </w:r>
    </w:p>
    <w:p>
      <w:pPr>
        <w:spacing w:line="360" w:lineRule="auto"/>
        <w:outlineLvl w:val="0"/>
        <w:rPr>
          <w:rFonts w:cs="仿宋" w:asciiTheme="minorEastAsia" w:hAnsiTheme="minorEastAsia"/>
          <w:b/>
          <w:sz w:val="24"/>
        </w:rPr>
      </w:pPr>
      <w:bookmarkStart w:id="16" w:name="_Toc19440"/>
      <w:bookmarkStart w:id="17" w:name="_Toc1824"/>
      <w:bookmarkStart w:id="18" w:name="_Toc25239"/>
      <w:r>
        <w:rPr>
          <w:rFonts w:hint="eastAsia" w:cs="仿宋" w:asciiTheme="minorEastAsia" w:hAnsiTheme="minorEastAsia"/>
          <w:b/>
          <w:sz w:val="24"/>
        </w:rPr>
        <w:t>2.定义</w:t>
      </w:r>
      <w:bookmarkEnd w:id="16"/>
      <w:bookmarkEnd w:id="17"/>
      <w:bookmarkEnd w:id="18"/>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2.1 “采购人”系指丽水学院。</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2</w:t>
      </w:r>
      <w:r>
        <w:rPr>
          <w:rFonts w:hint="eastAsia" w:cs="仿宋" w:asciiTheme="minorEastAsia" w:hAnsiTheme="minorEastAsia"/>
          <w:sz w:val="24"/>
        </w:rPr>
        <w:t xml:space="preserve"> “供应商”系指是指响应询价邀请、参加响应竞争的法人、其他组织或者自然人。</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3</w:t>
      </w:r>
      <w:r>
        <w:rPr>
          <w:rFonts w:hint="eastAsia" w:cs="仿宋" w:asciiTheme="minorEastAsia" w:hAnsiTheme="minorEastAsia"/>
          <w:sz w:val="24"/>
        </w:rPr>
        <w:t xml:space="preserve"> “负责人”系指法人企业的法定负责人，或其他组织为法律、行政法规规定代表单位行使职权的主要负责人，或自然人本人。</w:t>
      </w:r>
    </w:p>
    <w:p>
      <w:pPr>
        <w:spacing w:line="360" w:lineRule="auto"/>
        <w:ind w:firstLine="480" w:firstLineChars="200"/>
        <w:rPr>
          <w:rFonts w:cs="宋体"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4</w:t>
      </w:r>
      <w:r>
        <w:rPr>
          <w:rFonts w:hint="eastAsia" w:cs="宋体" w:asciiTheme="minorEastAsia" w:hAnsiTheme="minorEastAsia"/>
          <w:sz w:val="24"/>
        </w:rPr>
        <w:t>“合同”系指委托方、受托方双方签署的规定委托方、受托方双方权利与义务的协议，以及所有的附件、附录和采购文件所提到的构成合同的所有文件。</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5</w:t>
      </w:r>
      <w:r>
        <w:rPr>
          <w:rFonts w:hint="eastAsia" w:cs="仿宋" w:asciiTheme="minorEastAsia" w:hAnsiTheme="minorEastAsia"/>
          <w:sz w:val="24"/>
        </w:rPr>
        <w:t xml:space="preserve"> “产品”系指供应商按询价文件规定，须向采购人提供的一切产品以及产品相关的保险、税金、备品备件、附件、耗材、工具、手册及其它有关技术资料和材料等。</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6</w:t>
      </w:r>
      <w:r>
        <w:rPr>
          <w:rFonts w:hint="eastAsia" w:cs="仿宋" w:asciiTheme="minorEastAsia" w:hAnsiTheme="minorEastAsia"/>
          <w:sz w:val="24"/>
        </w:rPr>
        <w:t xml:space="preserve"> “服务”系指供应商按询价文件规定应承担的送货上门、安装、调试、技术协助、校准、培训、技术指导以及其他类似的附随义务。</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2.</w:t>
      </w:r>
      <w:r>
        <w:rPr>
          <w:rFonts w:hint="eastAsia" w:cs="仿宋" w:asciiTheme="minorEastAsia" w:hAnsiTheme="minorEastAsia"/>
          <w:sz w:val="24"/>
          <w:lang w:val="en-US" w:eastAsia="zh-CN"/>
        </w:rPr>
        <w:t>7</w:t>
      </w:r>
      <w:r>
        <w:rPr>
          <w:rFonts w:hint="eastAsia" w:cs="仿宋" w:asciiTheme="minorEastAsia" w:hAnsiTheme="minorEastAsia"/>
          <w:sz w:val="24"/>
        </w:rPr>
        <w:t>“▲” 系指实质性要求条款。</w:t>
      </w:r>
    </w:p>
    <w:p>
      <w:pPr>
        <w:spacing w:line="360" w:lineRule="auto"/>
        <w:ind w:firstLine="477" w:firstLineChars="198"/>
        <w:rPr>
          <w:rFonts w:cs="仿宋" w:asciiTheme="minorEastAsia" w:hAnsiTheme="minorEastAsia"/>
          <w:kern w:val="0"/>
          <w:sz w:val="24"/>
          <w:lang w:val="zh-CN"/>
        </w:rPr>
      </w:pPr>
      <w:r>
        <w:rPr>
          <w:rFonts w:hint="eastAsia" w:cs="仿宋" w:asciiTheme="minorEastAsia" w:hAnsiTheme="minorEastAsia"/>
          <w:b/>
          <w:sz w:val="24"/>
        </w:rPr>
        <w:t>3.</w:t>
      </w:r>
      <w:r>
        <w:rPr>
          <w:rFonts w:hint="eastAsia" w:cs="仿宋" w:asciiTheme="minorEastAsia" w:hAnsiTheme="minorEastAsia"/>
          <w:b/>
          <w:kern w:val="0"/>
          <w:sz w:val="24"/>
          <w:lang w:val="zh-CN"/>
        </w:rPr>
        <w:t>询问、质疑、投诉</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3.1供应商询问</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供应商对采购活动事项有疑问的，可以提出询问，采购人应当在3个工作日内对供应商依法提出的询问作出答复，但答复的内容不得涉及商业秘密。</w:t>
      </w:r>
    </w:p>
    <w:p>
      <w:pPr>
        <w:autoSpaceDE w:val="0"/>
        <w:autoSpaceDN w:val="0"/>
        <w:spacing w:line="360" w:lineRule="auto"/>
        <w:ind w:firstLine="480" w:firstLineChars="200"/>
        <w:jc w:val="left"/>
        <w:rPr>
          <w:rFonts w:cs="仿宋" w:asciiTheme="minorEastAsia" w:hAnsiTheme="minorEastAsia"/>
          <w:kern w:val="0"/>
          <w:sz w:val="24"/>
          <w:lang w:val="zh-CN"/>
        </w:rPr>
      </w:pPr>
      <w:r>
        <w:rPr>
          <w:rFonts w:hint="eastAsia" w:cs="仿宋" w:asciiTheme="minorEastAsia" w:hAnsiTheme="minorEastAsia"/>
          <w:kern w:val="0"/>
          <w:sz w:val="24"/>
          <w:lang w:val="zh-CN"/>
        </w:rPr>
        <w:t>3.2供应商质疑</w:t>
      </w:r>
    </w:p>
    <w:p>
      <w:pPr>
        <w:pStyle w:val="18"/>
        <w:spacing w:line="360" w:lineRule="auto"/>
        <w:ind w:firstLine="480" w:firstLineChars="200"/>
        <w:rPr>
          <w:rFonts w:cs="仿宋" w:asciiTheme="minorEastAsia" w:hAnsiTheme="minorEastAsia"/>
          <w:sz w:val="24"/>
        </w:rPr>
      </w:pPr>
      <w:r>
        <w:rPr>
          <w:rFonts w:hint="eastAsia" w:cs="仿宋" w:asciiTheme="minorEastAsia" w:hAnsiTheme="minorEastAsia"/>
          <w:kern w:val="0"/>
          <w:sz w:val="24"/>
          <w:lang w:val="zh-CN"/>
        </w:rPr>
        <w:t>3.2</w:t>
      </w:r>
      <w:r>
        <w:rPr>
          <w:rFonts w:hint="eastAsia" w:cs="仿宋" w:asciiTheme="minorEastAsia" w:hAnsiTheme="minorEastAsia"/>
          <w:sz w:val="24"/>
        </w:rPr>
        <w:t>.1提出质疑的供应商应当是参与所质疑项目采购活动的供应商。潜在供应商已获取其可质疑的采购文件的，可以对该文件提出质疑。</w:t>
      </w:r>
    </w:p>
    <w:p>
      <w:pPr>
        <w:pStyle w:val="18"/>
        <w:spacing w:line="360" w:lineRule="auto"/>
        <w:ind w:firstLine="480" w:firstLineChars="200"/>
        <w:rPr>
          <w:rFonts w:cs="仿宋" w:asciiTheme="minorEastAsia" w:hAnsiTheme="minorEastAsia"/>
          <w:sz w:val="24"/>
        </w:rPr>
      </w:pPr>
      <w:r>
        <w:rPr>
          <w:rFonts w:hint="eastAsia" w:cs="仿宋" w:asciiTheme="minorEastAsia" w:hAnsiTheme="minorEastAsia"/>
          <w:kern w:val="0"/>
          <w:sz w:val="24"/>
          <w:lang w:val="zh-CN"/>
        </w:rPr>
        <w:t>3.2.</w:t>
      </w:r>
      <w:r>
        <w:rPr>
          <w:rFonts w:hint="eastAsia" w:cs="仿宋" w:asciiTheme="minorEastAsia" w:hAnsiTheme="minorEastAsia"/>
          <w:sz w:val="24"/>
        </w:rPr>
        <w:t>2供应商认为采购文件、采购过程和成交结果使自己的权益受到损害的，可以在知道或者应知其权益受到损害之日起七个工作日内，以书面形式向采购人提出质疑，否则，采购人不予受理：</w:t>
      </w:r>
    </w:p>
    <w:p>
      <w:pPr>
        <w:pStyle w:val="12"/>
        <w:spacing w:line="360" w:lineRule="auto"/>
        <w:ind w:firstLine="480" w:firstLineChars="200"/>
        <w:rPr>
          <w:rFonts w:cs="仿宋" w:asciiTheme="minorEastAsia" w:hAnsiTheme="minorEastAsia"/>
          <w:snapToGrid/>
          <w:color w:val="auto"/>
          <w:kern w:val="2"/>
          <w:sz w:val="24"/>
        </w:rPr>
      </w:pPr>
      <w:r>
        <w:rPr>
          <w:rFonts w:hint="eastAsia" w:cs="仿宋" w:asciiTheme="minorEastAsia" w:hAnsiTheme="minorEastAsia"/>
          <w:snapToGrid/>
          <w:color w:val="auto"/>
          <w:kern w:val="2"/>
          <w:sz w:val="24"/>
        </w:rPr>
        <w:t>3.2.2.1对采购文件提出质疑的，质疑期限为供应商获得采购文件之日或者采购文件公告期限届满之日起计算。</w:t>
      </w:r>
    </w:p>
    <w:p>
      <w:pPr>
        <w:pStyle w:val="18"/>
        <w:spacing w:line="360" w:lineRule="auto"/>
        <w:ind w:firstLine="480" w:firstLineChars="200"/>
        <w:rPr>
          <w:rFonts w:cs="仿宋" w:asciiTheme="minorEastAsia" w:hAnsiTheme="minorEastAsia"/>
          <w:sz w:val="24"/>
        </w:rPr>
      </w:pPr>
      <w:r>
        <w:rPr>
          <w:rFonts w:hint="eastAsia" w:cs="仿宋" w:asciiTheme="minorEastAsia" w:hAnsiTheme="minorEastAsia"/>
          <w:sz w:val="24"/>
        </w:rPr>
        <w:t>3.2.2.2对采购过程提出质疑的，质疑期限为各采购程序环节结束之日起计算。对同一采购程序环节的质疑，供应商须一次性提出。</w:t>
      </w:r>
    </w:p>
    <w:p>
      <w:pPr>
        <w:pStyle w:val="18"/>
        <w:spacing w:line="360" w:lineRule="auto"/>
        <w:ind w:firstLine="480" w:firstLineChars="200"/>
        <w:rPr>
          <w:rFonts w:cs="仿宋" w:asciiTheme="minorEastAsia" w:hAnsiTheme="minorEastAsia"/>
          <w:sz w:val="24"/>
        </w:rPr>
      </w:pPr>
      <w:r>
        <w:rPr>
          <w:rFonts w:hint="eastAsia" w:cs="仿宋" w:asciiTheme="minorEastAsia" w:hAnsiTheme="minorEastAsia"/>
          <w:sz w:val="24"/>
        </w:rPr>
        <w:t>3.2.2.3对采购结果提出质疑的，质疑期限自采购结果公告期限届满之日起计算。</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3.2.3</w:t>
      </w:r>
      <w:r>
        <w:rPr>
          <w:rFonts w:hint="eastAsia" w:cs="仿宋" w:asciiTheme="minorEastAsia" w:hAnsiTheme="minorEastAsia"/>
          <w:sz w:val="24"/>
        </w:rPr>
        <w:t>供应商提出质疑应当提交质疑函和必要的证明材料。质疑函应当包括下列内容：</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3.2.3.1供应商的姓名或者名称、地址、邮编、联系人及联系电话；</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3.2.3.2质疑项目的名称、编号；</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3.2.3.3具体、明确的质疑事项和与质疑事项相关的请求；</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3.2.3.4事实依据；</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3.2.3.5必要的法律依据；</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3.2.3.6提出质疑的日期。</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供应商提交的质疑函需一式三份。供应商为自然人的，应当由本人签字；供应商为法人或者其他组织的，应当由法定代表人、主要负责人，或者其授权代表签字或者盖章，并加盖公章。</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3.3采购人应当在收到供应商的书面质疑后七个工作日内作出答复，并以书面形式通知质疑供应商和其他与质疑处理结果有利害关系的采购当事人，但答复的内容不得涉及商业秘密。</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3.4询问或者质疑事项可能影响采购结果的，采购人应当暂停签订合同，已经签订合同的，应当中止履行合同。</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3.5供应商投诉</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3.5.1质疑供应商对采购人的答复不满意或者采购人未在规定的时间内作出答复的，可以在答复期满后十五个工作日内向同级采购监督管理部门提出投诉。</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3.5.2供应商投诉的事项不得超出已质疑事项的范围，基于质疑答复内容提出的投诉事项除外。</w:t>
      </w:r>
    </w:p>
    <w:p>
      <w:pPr>
        <w:pStyle w:val="18"/>
        <w:spacing w:line="360" w:lineRule="auto"/>
        <w:ind w:firstLine="480" w:firstLineChars="200"/>
        <w:rPr>
          <w:rFonts w:cs="仿宋" w:asciiTheme="minorEastAsia" w:hAnsiTheme="minorEastAsia"/>
          <w:kern w:val="0"/>
          <w:sz w:val="24"/>
          <w:lang w:val="zh-CN"/>
        </w:rPr>
      </w:pPr>
      <w:r>
        <w:rPr>
          <w:rFonts w:hint="eastAsia" w:cs="仿宋" w:asciiTheme="minorEastAsia" w:hAnsiTheme="minorEastAsia"/>
          <w:kern w:val="0"/>
          <w:sz w:val="24"/>
          <w:lang w:val="zh-CN"/>
        </w:rPr>
        <w:t>3.5.3供应商投诉应当有明确的请求和必要的证明材料。</w:t>
      </w:r>
    </w:p>
    <w:p>
      <w:pPr>
        <w:spacing w:line="360" w:lineRule="auto"/>
        <w:jc w:val="center"/>
        <w:outlineLvl w:val="0"/>
        <w:rPr>
          <w:rFonts w:cs="仿宋" w:asciiTheme="minorEastAsia" w:hAnsiTheme="minorEastAsia"/>
          <w:b/>
          <w:sz w:val="32"/>
          <w:szCs w:val="20"/>
        </w:rPr>
      </w:pPr>
      <w:bookmarkStart w:id="19" w:name="_Toc10246"/>
      <w:r>
        <w:rPr>
          <w:rFonts w:hint="eastAsia" w:cs="仿宋" w:asciiTheme="minorEastAsia" w:hAnsiTheme="minorEastAsia"/>
          <w:b/>
          <w:sz w:val="32"/>
          <w:szCs w:val="20"/>
        </w:rPr>
        <w:t>二、采购文件的构成、澄清、修改</w:t>
      </w:r>
      <w:bookmarkEnd w:id="19"/>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4．采购文件的构成</w:t>
      </w:r>
    </w:p>
    <w:p>
      <w:pPr>
        <w:pStyle w:val="18"/>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rPr>
        <w:t>4.1 采购文件包括下列文件及附件：</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4.1.1询价通知书；</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4.1.2供应商须知；</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4.1.3采购需求；</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4.1.4评审方法；</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szCs w:val="24"/>
        </w:rPr>
        <w:t>4.1.5拟签订的合同文本；</w:t>
      </w:r>
    </w:p>
    <w:p>
      <w:pPr>
        <w:pStyle w:val="18"/>
        <w:tabs>
          <w:tab w:val="left" w:pos="840"/>
        </w:tabs>
        <w:spacing w:line="360" w:lineRule="auto"/>
        <w:ind w:firstLine="960" w:firstLineChars="400"/>
        <w:rPr>
          <w:rFonts w:cs="仿宋" w:asciiTheme="minorEastAsia" w:hAnsiTheme="minorEastAsia"/>
          <w:sz w:val="24"/>
          <w:szCs w:val="24"/>
        </w:rPr>
      </w:pPr>
      <w:r>
        <w:rPr>
          <w:rFonts w:hint="eastAsia" w:cs="仿宋" w:asciiTheme="minorEastAsia" w:hAnsiTheme="minorEastAsia"/>
          <w:sz w:val="24"/>
        </w:rPr>
        <w:t>4.1.6</w:t>
      </w:r>
      <w:r>
        <w:rPr>
          <w:rFonts w:hint="eastAsia" w:cs="仿宋" w:asciiTheme="minorEastAsia" w:hAnsiTheme="minorEastAsia"/>
          <w:sz w:val="24"/>
          <w:szCs w:val="24"/>
        </w:rPr>
        <w:t>应提交的有关格式。</w:t>
      </w:r>
    </w:p>
    <w:p>
      <w:pPr>
        <w:spacing w:line="360" w:lineRule="auto"/>
        <w:ind w:firstLine="480" w:firstLineChars="200"/>
        <w:rPr>
          <w:rFonts w:cs="仿宋" w:asciiTheme="minorEastAsia" w:hAnsiTheme="minorEastAsia"/>
          <w:sz w:val="24"/>
        </w:rPr>
      </w:pPr>
      <w:r>
        <w:rPr>
          <w:rFonts w:hint="eastAsia" w:cs="仿宋" w:asciiTheme="minorEastAsia" w:hAnsiTheme="minorEastAsia"/>
          <w:sz w:val="24"/>
        </w:rPr>
        <w:t>4.2与本项目有关的</w:t>
      </w:r>
      <w:r>
        <w:rPr>
          <w:rFonts w:hint="eastAsia" w:cs="仿宋" w:asciiTheme="minorEastAsia" w:hAnsiTheme="minorEastAsia"/>
          <w:bCs/>
          <w:sz w:val="24"/>
        </w:rPr>
        <w:t>澄清或者修改的内容为采购文件的组成部分</w:t>
      </w:r>
      <w:r>
        <w:rPr>
          <w:rFonts w:hint="eastAsia" w:cs="仿宋" w:asciiTheme="minorEastAsia" w:hAnsiTheme="minorEastAsia"/>
          <w:sz w:val="24"/>
        </w:rPr>
        <w:t>。</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5. 采购文件的澄清、修改</w:t>
      </w:r>
    </w:p>
    <w:p>
      <w:pPr>
        <w:pStyle w:val="59"/>
        <w:snapToGrid w:val="0"/>
        <w:spacing w:before="0"/>
        <w:ind w:firstLine="480"/>
        <w:rPr>
          <w:rFonts w:cs="仿宋" w:asciiTheme="minorEastAsia" w:hAnsiTheme="minorEastAsia"/>
        </w:rPr>
      </w:pPr>
      <w:r>
        <w:rPr>
          <w:rFonts w:hint="eastAsia" w:cs="仿宋" w:asciiTheme="minorEastAsia" w:hAnsiTheme="minorEastAsia"/>
        </w:rPr>
        <w:t>5.1已获取采购文件的潜在供应商，若有问题需要澄清，应于响应截止时间前，以书面形式向采购人提出。</w:t>
      </w:r>
    </w:p>
    <w:p>
      <w:pPr>
        <w:pStyle w:val="59"/>
        <w:snapToGrid w:val="0"/>
        <w:spacing w:before="0"/>
        <w:ind w:firstLine="480"/>
        <w:rPr>
          <w:rFonts w:cs="仿宋" w:asciiTheme="minorEastAsia" w:hAnsiTheme="minorEastAsia"/>
        </w:rPr>
      </w:pPr>
      <w:r>
        <w:rPr>
          <w:rFonts w:hint="eastAsia" w:cs="仿宋" w:asciiTheme="minorEastAsia" w:hAnsiTheme="minorEastAsia"/>
        </w:rPr>
        <w:t>5.2 采购人对采购文件进行澄清或修改的，将同时通过邮件通知已获取采购文件的潜在供应商。该澄清或者修改的内容为采购文件的组成部分。</w:t>
      </w:r>
    </w:p>
    <w:p>
      <w:pPr>
        <w:spacing w:line="360" w:lineRule="auto"/>
        <w:jc w:val="center"/>
        <w:outlineLvl w:val="0"/>
        <w:rPr>
          <w:rFonts w:cs="仿宋" w:asciiTheme="minorEastAsia" w:hAnsiTheme="minorEastAsia"/>
          <w:b/>
          <w:sz w:val="32"/>
          <w:szCs w:val="32"/>
        </w:rPr>
      </w:pPr>
      <w:bookmarkStart w:id="20" w:name="_Toc9669"/>
      <w:r>
        <w:rPr>
          <w:rFonts w:hint="eastAsia" w:cs="仿宋" w:asciiTheme="minorEastAsia" w:hAnsiTheme="minorEastAsia"/>
          <w:b/>
          <w:sz w:val="32"/>
          <w:szCs w:val="32"/>
        </w:rPr>
        <w:t>三、响应</w:t>
      </w:r>
      <w:bookmarkEnd w:id="20"/>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6. 采购文件的获取</w:t>
      </w:r>
    </w:p>
    <w:p>
      <w:pPr>
        <w:spacing w:line="360" w:lineRule="auto"/>
        <w:ind w:firstLine="480" w:firstLineChars="200"/>
        <w:rPr>
          <w:rFonts w:cs="仿宋" w:asciiTheme="minorEastAsia" w:hAnsiTheme="minorEastAsia"/>
          <w:sz w:val="24"/>
          <w:szCs w:val="20"/>
        </w:rPr>
      </w:pPr>
      <w:r>
        <w:rPr>
          <w:rFonts w:hint="eastAsia" w:cs="仿宋" w:asciiTheme="minorEastAsia" w:hAnsiTheme="minorEastAsia"/>
          <w:sz w:val="24"/>
          <w:szCs w:val="20"/>
        </w:rPr>
        <w:t>详见询价通知书中获取采购文件的时间期限、地点、方式。</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7.响应截至前答疑会或现场考察</w:t>
      </w:r>
    </w:p>
    <w:p>
      <w:pPr>
        <w:pStyle w:val="18"/>
        <w:spacing w:line="360" w:lineRule="auto"/>
        <w:ind w:firstLine="480" w:firstLineChars="200"/>
        <w:rPr>
          <w:rFonts w:cs="仿宋" w:asciiTheme="minorEastAsia" w:hAnsiTheme="minorEastAsia"/>
          <w:sz w:val="24"/>
          <w:szCs w:val="24"/>
        </w:rPr>
      </w:pPr>
      <w:r>
        <w:rPr>
          <w:rFonts w:hint="eastAsia" w:cs="仿宋" w:asciiTheme="minorEastAsia" w:hAnsiTheme="minorEastAsia"/>
          <w:sz w:val="24"/>
          <w:szCs w:val="24"/>
          <w:highlight w:val="yellow"/>
        </w:rPr>
        <w:t>本项目不组织答疑会或现场考察。</w:t>
      </w:r>
    </w:p>
    <w:p>
      <w:pPr>
        <w:pStyle w:val="18"/>
        <w:spacing w:line="360" w:lineRule="auto"/>
        <w:rPr>
          <w:rFonts w:cs="仿宋" w:asciiTheme="minorEastAsia" w:hAnsiTheme="minorEastAsia"/>
          <w:b/>
          <w:szCs w:val="24"/>
        </w:rPr>
      </w:pPr>
      <w:r>
        <w:rPr>
          <w:rFonts w:hint="eastAsia" w:cs="仿宋" w:asciiTheme="minorEastAsia" w:hAnsiTheme="minorEastAsia"/>
          <w:b/>
          <w:kern w:val="28"/>
          <w:sz w:val="24"/>
          <w:szCs w:val="24"/>
        </w:rPr>
        <w:t>8.履约保证金</w:t>
      </w:r>
    </w:p>
    <w:p>
      <w:pPr>
        <w:pStyle w:val="12"/>
        <w:spacing w:line="360" w:lineRule="auto"/>
        <w:ind w:firstLine="470" w:firstLineChars="196"/>
        <w:rPr>
          <w:rFonts w:cs="仿宋" w:asciiTheme="minorEastAsia" w:hAnsiTheme="minorEastAsia"/>
          <w:color w:val="auto"/>
          <w:sz w:val="24"/>
          <w:highlight w:val="yellow"/>
        </w:rPr>
      </w:pPr>
      <w:r>
        <w:rPr>
          <w:rFonts w:hint="eastAsia" w:cs="仿宋" w:asciiTheme="minorEastAsia" w:hAnsiTheme="minorEastAsia"/>
          <w:color w:val="auto"/>
          <w:sz w:val="24"/>
          <w:highlight w:val="yellow"/>
        </w:rPr>
        <w:t>本项目不需要缴纳履约保证金。</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9. 采购文件的语言</w:t>
      </w:r>
    </w:p>
    <w:p>
      <w:pPr>
        <w:autoSpaceDE w:val="0"/>
        <w:autoSpaceDN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rPr>
        <w:t>采购文件及供应商与采购有关的来往通知、函件和文件均应使用中文。</w:t>
      </w:r>
    </w:p>
    <w:p>
      <w:pPr>
        <w:pStyle w:val="18"/>
        <w:spacing w:line="360" w:lineRule="auto"/>
        <w:rPr>
          <w:rFonts w:cs="仿宋" w:asciiTheme="minorEastAsia" w:hAnsiTheme="minorEastAsia"/>
          <w:b/>
          <w:sz w:val="24"/>
          <w:szCs w:val="24"/>
        </w:rPr>
      </w:pPr>
      <w:r>
        <w:rPr>
          <w:rFonts w:hint="eastAsia" w:cs="仿宋" w:asciiTheme="minorEastAsia" w:hAnsiTheme="minorEastAsia"/>
          <w:b/>
          <w:sz w:val="24"/>
          <w:szCs w:val="24"/>
        </w:rPr>
        <w:t>10. 响应文件的组成</w:t>
      </w:r>
    </w:p>
    <w:p>
      <w:pPr>
        <w:snapToGrid w:val="0"/>
        <w:spacing w:line="360" w:lineRule="auto"/>
        <w:ind w:firstLine="480" w:firstLineChars="200"/>
        <w:rPr>
          <w:rFonts w:cs="仿宋" w:asciiTheme="minorEastAsia" w:hAnsiTheme="minorEastAsia"/>
          <w:sz w:val="24"/>
          <w:highlight w:val="yellow"/>
        </w:rPr>
      </w:pPr>
      <w:bookmarkStart w:id="414" w:name="_GoBack"/>
      <w:r>
        <w:rPr>
          <w:rFonts w:hint="eastAsia" w:cs="仿宋" w:asciiTheme="minorEastAsia" w:hAnsiTheme="minorEastAsia"/>
          <w:sz w:val="24"/>
          <w:highlight w:val="yellow"/>
        </w:rPr>
        <w:t>10.1</w:t>
      </w:r>
      <w:r>
        <w:rPr>
          <w:rFonts w:hint="eastAsia" w:cs="仿宋" w:asciiTheme="minorEastAsia" w:hAnsiTheme="minorEastAsia"/>
          <w:b/>
          <w:sz w:val="24"/>
          <w:highlight w:val="yellow"/>
        </w:rPr>
        <w:t>资格文件</w:t>
      </w:r>
      <w:r>
        <w:rPr>
          <w:rFonts w:hint="eastAsia" w:cs="仿宋" w:asciiTheme="minorEastAsia" w:hAnsiTheme="minorEastAsia"/>
          <w:sz w:val="24"/>
          <w:highlight w:val="yellow"/>
        </w:rPr>
        <w:t>：</w:t>
      </w:r>
    </w:p>
    <w:p>
      <w:pPr>
        <w:snapToGrid w:val="0"/>
        <w:spacing w:line="360" w:lineRule="auto"/>
        <w:ind w:firstLine="960" w:firstLineChars="400"/>
        <w:rPr>
          <w:rFonts w:cs="仿宋" w:asciiTheme="minorEastAsia" w:hAnsiTheme="minorEastAsia"/>
          <w:sz w:val="24"/>
          <w:highlight w:val="yellow"/>
        </w:rPr>
      </w:pPr>
      <w:r>
        <w:rPr>
          <w:rFonts w:hint="eastAsia" w:cs="仿宋" w:asciiTheme="minorEastAsia" w:hAnsiTheme="minorEastAsia"/>
          <w:sz w:val="24"/>
          <w:highlight w:val="yellow"/>
        </w:rPr>
        <w:t>10.1.1公司有效营业执照复印件；</w:t>
      </w:r>
    </w:p>
    <w:p>
      <w:pPr>
        <w:snapToGrid w:val="0"/>
        <w:spacing w:line="360" w:lineRule="auto"/>
        <w:ind w:firstLine="960" w:firstLineChars="400"/>
        <w:rPr>
          <w:rFonts w:cs="仿宋" w:asciiTheme="minorEastAsia" w:hAnsiTheme="minorEastAsia"/>
          <w:sz w:val="24"/>
          <w:highlight w:val="yellow"/>
        </w:rPr>
      </w:pPr>
      <w:r>
        <w:rPr>
          <w:rFonts w:hint="eastAsia" w:cs="仿宋" w:asciiTheme="minorEastAsia" w:hAnsiTheme="minorEastAsia"/>
          <w:sz w:val="24"/>
          <w:highlight w:val="yellow"/>
        </w:rPr>
        <w:t>10.1.2有效的《药品经营许可证》、《医疗器械经营许可证》复印件；</w:t>
      </w:r>
    </w:p>
    <w:p>
      <w:pPr>
        <w:snapToGrid w:val="0"/>
        <w:spacing w:line="360" w:lineRule="auto"/>
        <w:ind w:firstLine="960" w:firstLineChars="400"/>
        <w:rPr>
          <w:rFonts w:cs="仿宋" w:asciiTheme="minorEastAsia" w:hAnsiTheme="minorEastAsia"/>
          <w:sz w:val="24"/>
          <w:highlight w:val="yellow"/>
        </w:rPr>
      </w:pPr>
      <w:r>
        <w:rPr>
          <w:rFonts w:hint="eastAsia" w:cs="仿宋" w:asciiTheme="minorEastAsia" w:hAnsiTheme="minorEastAsia"/>
          <w:sz w:val="24"/>
          <w:highlight w:val="yellow"/>
        </w:rPr>
        <w:t>10.1.3供应商代表委派书；</w:t>
      </w:r>
    </w:p>
    <w:p>
      <w:pPr>
        <w:snapToGrid w:val="0"/>
        <w:spacing w:line="360" w:lineRule="auto"/>
        <w:ind w:firstLine="960" w:firstLineChars="400"/>
        <w:rPr>
          <w:rFonts w:cs="仿宋" w:asciiTheme="minorEastAsia" w:hAnsiTheme="minorEastAsia"/>
          <w:sz w:val="24"/>
          <w:highlight w:val="yellow"/>
        </w:rPr>
      </w:pPr>
      <w:r>
        <w:rPr>
          <w:rFonts w:hint="eastAsia" w:cs="仿宋" w:asciiTheme="minorEastAsia" w:hAnsiTheme="minorEastAsia"/>
          <w:sz w:val="24"/>
          <w:highlight w:val="yellow"/>
        </w:rPr>
        <w:t>10.1.4采购资格承诺函。</w:t>
      </w:r>
    </w:p>
    <w:bookmarkEnd w:id="414"/>
    <w:p>
      <w:pPr>
        <w:snapToGrid w:val="0"/>
        <w:spacing w:line="360" w:lineRule="auto"/>
        <w:ind w:firstLine="480" w:firstLineChars="200"/>
        <w:rPr>
          <w:rFonts w:cs="仿宋" w:asciiTheme="minorEastAsia" w:hAnsiTheme="minorEastAsia"/>
          <w:sz w:val="24"/>
          <w:lang w:val="zh-CN"/>
        </w:rPr>
      </w:pPr>
      <w:r>
        <w:rPr>
          <w:rFonts w:hint="eastAsia" w:cs="仿宋" w:asciiTheme="minorEastAsia" w:hAnsiTheme="minorEastAsia"/>
          <w:sz w:val="24"/>
          <w:lang w:val="zh-CN"/>
        </w:rPr>
        <w:t>10.</w:t>
      </w:r>
      <w:r>
        <w:rPr>
          <w:rFonts w:hint="eastAsia" w:cs="仿宋" w:asciiTheme="minorEastAsia" w:hAnsiTheme="minorEastAsia"/>
          <w:sz w:val="24"/>
        </w:rPr>
        <w:t>2</w:t>
      </w:r>
      <w:r>
        <w:rPr>
          <w:rFonts w:hint="eastAsia" w:cs="仿宋" w:asciiTheme="minorEastAsia" w:hAnsiTheme="minorEastAsia"/>
          <w:b/>
          <w:bCs/>
          <w:sz w:val="24"/>
        </w:rPr>
        <w:t>商务技术</w:t>
      </w:r>
      <w:r>
        <w:rPr>
          <w:rFonts w:hint="eastAsia" w:cs="仿宋" w:asciiTheme="minorEastAsia" w:hAnsiTheme="minorEastAsia"/>
          <w:b/>
          <w:bCs/>
          <w:sz w:val="24"/>
          <w:lang w:val="zh-CN"/>
        </w:rPr>
        <w:t>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10.2.1响应函；</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10.2.2其他证明材料。</w:t>
      </w:r>
    </w:p>
    <w:p>
      <w:pPr>
        <w:snapToGrid w:val="0"/>
        <w:spacing w:line="360" w:lineRule="auto"/>
        <w:ind w:firstLine="600" w:firstLineChars="250"/>
        <w:rPr>
          <w:rFonts w:cs="仿宋" w:asciiTheme="minorEastAsia" w:hAnsiTheme="minorEastAsia"/>
          <w:sz w:val="24"/>
          <w:u w:val="single"/>
          <w:lang w:val="zh-CN"/>
        </w:rPr>
      </w:pPr>
      <w:r>
        <w:rPr>
          <w:rFonts w:hint="eastAsia" w:cs="仿宋" w:asciiTheme="minorEastAsia" w:hAnsiTheme="minorEastAsia"/>
          <w:kern w:val="0"/>
          <w:sz w:val="24"/>
          <w:lang w:val="zh-CN"/>
        </w:rPr>
        <w:t>10.</w:t>
      </w:r>
      <w:r>
        <w:rPr>
          <w:rFonts w:hint="eastAsia" w:cs="仿宋" w:asciiTheme="minorEastAsia" w:hAnsiTheme="minorEastAsia"/>
          <w:kern w:val="0"/>
          <w:sz w:val="24"/>
        </w:rPr>
        <w:t>3</w:t>
      </w:r>
      <w:r>
        <w:rPr>
          <w:rFonts w:hint="eastAsia" w:cs="仿宋" w:asciiTheme="minorEastAsia" w:hAnsiTheme="minorEastAsia"/>
          <w:b/>
          <w:sz w:val="24"/>
        </w:rPr>
        <w:t>报价文件：</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10.3.1响应报价一览表；</w:t>
      </w:r>
    </w:p>
    <w:p>
      <w:pPr>
        <w:snapToGrid w:val="0"/>
        <w:spacing w:line="360" w:lineRule="auto"/>
        <w:ind w:firstLine="960" w:firstLineChars="400"/>
        <w:rPr>
          <w:rFonts w:cs="仿宋" w:asciiTheme="minorEastAsia" w:hAnsiTheme="minorEastAsia"/>
          <w:sz w:val="24"/>
        </w:rPr>
      </w:pPr>
      <w:r>
        <w:rPr>
          <w:rFonts w:hint="eastAsia" w:cs="仿宋" w:asciiTheme="minorEastAsia" w:hAnsiTheme="minorEastAsia"/>
          <w:sz w:val="24"/>
        </w:rPr>
        <w:t>10.3.2响应报价明细表。</w:t>
      </w:r>
    </w:p>
    <w:p>
      <w:pPr>
        <w:spacing w:line="360" w:lineRule="auto"/>
        <w:ind w:firstLine="723" w:firstLineChars="300"/>
        <w:rPr>
          <w:rFonts w:cs="仿宋" w:asciiTheme="minorEastAsia" w:hAnsiTheme="minorEastAsia"/>
          <w:b/>
          <w:sz w:val="24"/>
          <w:szCs w:val="21"/>
        </w:rPr>
      </w:pPr>
      <w:r>
        <w:rPr>
          <w:rFonts w:hint="eastAsia" w:cs="仿宋" w:asciiTheme="minorEastAsia" w:hAnsiTheme="minorEastAsia"/>
          <w:b/>
          <w:sz w:val="24"/>
        </w:rPr>
        <w:t>供应商提供虚假材料响应的，响应无效。</w:t>
      </w:r>
    </w:p>
    <w:p>
      <w:pPr>
        <w:pStyle w:val="59"/>
        <w:snapToGrid w:val="0"/>
        <w:spacing w:before="0"/>
        <w:ind w:firstLine="0" w:firstLineChars="0"/>
        <w:outlineLvl w:val="0"/>
        <w:rPr>
          <w:rFonts w:cs="仿宋" w:asciiTheme="minorEastAsia" w:hAnsiTheme="minorEastAsia"/>
          <w:b/>
          <w:szCs w:val="24"/>
        </w:rPr>
      </w:pPr>
      <w:bookmarkStart w:id="21" w:name="_Toc22398"/>
      <w:bookmarkStart w:id="22" w:name="_Toc13264"/>
      <w:r>
        <w:rPr>
          <w:rFonts w:hint="eastAsia" w:cs="仿宋" w:asciiTheme="minorEastAsia" w:hAnsiTheme="minorEastAsia"/>
          <w:b/>
          <w:szCs w:val="24"/>
        </w:rPr>
        <w:t>11</w:t>
      </w:r>
      <w:r>
        <w:rPr>
          <w:rFonts w:hint="eastAsia" w:cs="仿宋" w:asciiTheme="minorEastAsia" w:hAnsiTheme="minorEastAsia"/>
          <w:b/>
          <w:kern w:val="0"/>
          <w:szCs w:val="24"/>
          <w:lang w:val="zh-CN"/>
        </w:rPr>
        <w:t>. 响应</w:t>
      </w:r>
      <w:r>
        <w:rPr>
          <w:rFonts w:hint="eastAsia" w:cs="仿宋" w:asciiTheme="minorEastAsia" w:hAnsiTheme="minorEastAsia"/>
          <w:b/>
          <w:szCs w:val="24"/>
        </w:rPr>
        <w:t>文件的编制</w:t>
      </w:r>
      <w:bookmarkEnd w:id="21"/>
      <w:bookmarkEnd w:id="22"/>
    </w:p>
    <w:p>
      <w:pPr>
        <w:spacing w:line="360" w:lineRule="auto"/>
        <w:ind w:firstLine="480" w:firstLineChars="200"/>
        <w:rPr>
          <w:rFonts w:cs="仿宋" w:asciiTheme="minorEastAsia" w:hAnsiTheme="minorEastAsia"/>
          <w:b/>
          <w:sz w:val="24"/>
        </w:rPr>
      </w:pPr>
      <w:r>
        <w:rPr>
          <w:rFonts w:hint="eastAsia" w:cs="仿宋" w:asciiTheme="minorEastAsia" w:hAnsiTheme="minorEastAsia"/>
          <w:kern w:val="0"/>
          <w:sz w:val="24"/>
          <w:lang w:val="zh-CN"/>
        </w:rPr>
        <w:t>响应文件分为资格文件、商务技术文件、报价文件三部分。各供应商在编制响应文件时请按照采购文件第六部分规定的格式进行，混乱的编排导致响应文件被误读或询价小组查找不到有效文件是供应商的风险。</w:t>
      </w:r>
    </w:p>
    <w:p>
      <w:pPr>
        <w:snapToGrid w:val="0"/>
        <w:spacing w:line="360" w:lineRule="auto"/>
        <w:rPr>
          <w:rFonts w:cs="仿宋" w:asciiTheme="minorEastAsia" w:hAnsiTheme="minorEastAsia"/>
          <w:b/>
          <w:sz w:val="24"/>
        </w:rPr>
      </w:pPr>
      <w:r>
        <w:rPr>
          <w:rFonts w:hint="eastAsia" w:cs="仿宋" w:asciiTheme="minorEastAsia" w:hAnsiTheme="minorEastAsia"/>
          <w:b/>
          <w:sz w:val="24"/>
        </w:rPr>
        <w:t>12.响应文件的签署、盖章</w:t>
      </w:r>
    </w:p>
    <w:p>
      <w:pPr>
        <w:pStyle w:val="59"/>
        <w:snapToGrid w:val="0"/>
        <w:spacing w:before="0"/>
        <w:ind w:firstLine="480"/>
        <w:rPr>
          <w:rFonts w:cs="仿宋" w:asciiTheme="minorEastAsia" w:hAnsiTheme="minorEastAsia"/>
          <w:b/>
        </w:rPr>
      </w:pPr>
      <w:r>
        <w:rPr>
          <w:rFonts w:hint="eastAsia" w:cs="仿宋" w:asciiTheme="minorEastAsia" w:hAnsiTheme="minorEastAsia"/>
          <w:szCs w:val="24"/>
        </w:rPr>
        <w:t>响应文件按照采购文件第六部分格式要</w:t>
      </w:r>
      <w:r>
        <w:rPr>
          <w:rFonts w:hint="eastAsia" w:cs="仿宋" w:asciiTheme="minorEastAsia" w:hAnsiTheme="minorEastAsia"/>
        </w:rPr>
        <w:t>求进行签署、盖章。</w:t>
      </w:r>
      <w:r>
        <w:rPr>
          <w:rFonts w:hint="eastAsia" w:cs="仿宋" w:asciiTheme="minorEastAsia" w:hAnsiTheme="minorEastAsia"/>
          <w:b/>
        </w:rPr>
        <w:t>▲供应商的响应文件未按照采购文件要求签署、盖章的，其响应无效</w:t>
      </w:r>
      <w:r>
        <w:rPr>
          <w:rFonts w:hint="eastAsia" w:cs="仿宋" w:asciiTheme="minorEastAsia" w:hAnsiTheme="minorEastAsia"/>
          <w:szCs w:val="24"/>
        </w:rPr>
        <w:t>。</w:t>
      </w:r>
    </w:p>
    <w:p>
      <w:pPr>
        <w:pStyle w:val="59"/>
        <w:spacing w:before="0"/>
        <w:ind w:firstLine="0" w:firstLineChars="0"/>
        <w:rPr>
          <w:rFonts w:cs="仿宋" w:asciiTheme="minorEastAsia" w:hAnsiTheme="minorEastAsia"/>
          <w:b/>
          <w:szCs w:val="24"/>
        </w:rPr>
      </w:pPr>
      <w:r>
        <w:rPr>
          <w:rFonts w:hint="eastAsia" w:cs="仿宋" w:asciiTheme="minorEastAsia" w:hAnsiTheme="minorEastAsia"/>
          <w:b/>
          <w:szCs w:val="24"/>
        </w:rPr>
        <w:t>13. 响应文件的提交、补充、修改、撤回</w:t>
      </w:r>
    </w:p>
    <w:p>
      <w:pPr>
        <w:pStyle w:val="59"/>
        <w:spacing w:before="0"/>
        <w:ind w:firstLine="470" w:firstLineChars="196"/>
        <w:rPr>
          <w:rFonts w:cs="仿宋" w:asciiTheme="minorEastAsia" w:hAnsiTheme="minorEastAsia"/>
          <w:b/>
          <w:szCs w:val="24"/>
        </w:rPr>
      </w:pPr>
      <w:r>
        <w:rPr>
          <w:rFonts w:hint="eastAsia" w:cs="仿宋" w:asciiTheme="minorEastAsia" w:hAnsiTheme="minorEastAsia"/>
          <w:szCs w:val="24"/>
        </w:rPr>
        <w:t>13.1 供应商应当在响应截止时间前完成响应文件的递交，并可以补充、修改或者撤回响应文件。补充或者修改响应文件的，应当先行撤回原文件，补充、修改后重新递交。响应截止时间后递交的响应文件，采购人将拒收。</w:t>
      </w:r>
    </w:p>
    <w:p>
      <w:pPr>
        <w:pStyle w:val="59"/>
        <w:spacing w:before="0"/>
        <w:ind w:firstLine="480"/>
        <w:rPr>
          <w:rFonts w:cs="仿宋" w:asciiTheme="minorEastAsia" w:hAnsiTheme="minorEastAsia"/>
          <w:szCs w:val="24"/>
        </w:rPr>
      </w:pPr>
      <w:r>
        <w:rPr>
          <w:rFonts w:hint="eastAsia" w:cs="仿宋" w:asciiTheme="minorEastAsia" w:hAnsiTheme="minorEastAsia"/>
          <w:szCs w:val="24"/>
        </w:rPr>
        <w:t>13.2采购人可以视情况延长响应文件提交的截止时间。在上述情况下，采购人与供应商以前在响应截止期方面的全部权利、责任和义务，将适用于延长至新的响应截止期。</w:t>
      </w:r>
    </w:p>
    <w:p>
      <w:pPr>
        <w:pStyle w:val="59"/>
        <w:spacing w:before="0"/>
        <w:ind w:firstLine="0" w:firstLineChars="0"/>
        <w:rPr>
          <w:rFonts w:cs="仿宋" w:asciiTheme="minorEastAsia" w:hAnsiTheme="minorEastAsia"/>
          <w:b/>
          <w:szCs w:val="24"/>
        </w:rPr>
      </w:pPr>
      <w:r>
        <w:rPr>
          <w:rFonts w:hint="eastAsia" w:cs="仿宋" w:asciiTheme="minorEastAsia" w:hAnsiTheme="minorEastAsia"/>
          <w:b/>
          <w:szCs w:val="24"/>
        </w:rPr>
        <w:t>14.响应文件的无效处理</w:t>
      </w:r>
    </w:p>
    <w:p>
      <w:pPr>
        <w:pStyle w:val="17"/>
        <w:spacing w:line="360" w:lineRule="auto"/>
        <w:ind w:firstLine="360" w:firstLineChars="150"/>
        <w:rPr>
          <w:rFonts w:cs="仿宋" w:asciiTheme="minorEastAsia" w:hAnsiTheme="minorEastAsia"/>
          <w:szCs w:val="21"/>
        </w:rPr>
      </w:pPr>
      <w:r>
        <w:rPr>
          <w:rFonts w:hint="eastAsia" w:cs="仿宋" w:asciiTheme="minorEastAsia" w:hAnsiTheme="minorEastAsia"/>
          <w:szCs w:val="21"/>
        </w:rPr>
        <w:t>有采购文件</w:t>
      </w:r>
      <w:r>
        <w:rPr>
          <w:rFonts w:hint="eastAsia" w:cs="仿宋" w:asciiTheme="minorEastAsia" w:hAnsiTheme="minorEastAsia"/>
        </w:rPr>
        <w:t>规定</w:t>
      </w:r>
      <w:r>
        <w:rPr>
          <w:rFonts w:hint="eastAsia" w:cs="仿宋" w:asciiTheme="minorEastAsia" w:hAnsiTheme="minorEastAsia"/>
          <w:szCs w:val="21"/>
        </w:rPr>
        <w:t>的响应无效情形之一的，响应无效。</w:t>
      </w:r>
    </w:p>
    <w:p>
      <w:pPr>
        <w:pStyle w:val="59"/>
        <w:spacing w:before="0"/>
        <w:ind w:firstLine="0" w:firstLineChars="0"/>
        <w:rPr>
          <w:rFonts w:cs="仿宋" w:asciiTheme="minorEastAsia" w:hAnsiTheme="minorEastAsia"/>
          <w:b/>
          <w:szCs w:val="24"/>
        </w:rPr>
      </w:pPr>
      <w:r>
        <w:rPr>
          <w:rFonts w:hint="eastAsia" w:cs="仿宋" w:asciiTheme="minorEastAsia" w:hAnsiTheme="minorEastAsia"/>
          <w:b/>
          <w:szCs w:val="24"/>
        </w:rPr>
        <w:t>15.响应有效期</w:t>
      </w:r>
    </w:p>
    <w:p>
      <w:pPr>
        <w:pStyle w:val="17"/>
        <w:spacing w:line="360" w:lineRule="auto"/>
        <w:ind w:firstLine="360" w:firstLineChars="150"/>
        <w:rPr>
          <w:rFonts w:cs="仿宋" w:asciiTheme="minorEastAsia" w:hAnsiTheme="minorEastAsia"/>
          <w:szCs w:val="21"/>
        </w:rPr>
      </w:pPr>
      <w:r>
        <w:rPr>
          <w:rFonts w:hint="eastAsia" w:cs="仿宋" w:asciiTheme="minorEastAsia" w:hAnsiTheme="minorEastAsia"/>
          <w:szCs w:val="21"/>
        </w:rPr>
        <w:t>15.1响应有效期为从提交响应文件的截止之日起90天。</w:t>
      </w:r>
    </w:p>
    <w:p>
      <w:pPr>
        <w:pStyle w:val="17"/>
        <w:spacing w:line="360" w:lineRule="auto"/>
        <w:ind w:firstLine="360" w:firstLineChars="150"/>
        <w:rPr>
          <w:rFonts w:cs="仿宋" w:asciiTheme="minorEastAsia" w:hAnsiTheme="minorEastAsia"/>
          <w:szCs w:val="21"/>
        </w:rPr>
      </w:pPr>
      <w:r>
        <w:rPr>
          <w:rFonts w:hint="eastAsia" w:cs="仿宋" w:asciiTheme="minorEastAsia" w:hAnsiTheme="minorEastAsia"/>
          <w:szCs w:val="21"/>
        </w:rPr>
        <w:t>15.2响应文件合格投递后，自响应截止日期起，在响应有效期内有效。</w:t>
      </w:r>
    </w:p>
    <w:p>
      <w:pPr>
        <w:snapToGrid w:val="0"/>
        <w:spacing w:line="360" w:lineRule="auto"/>
        <w:jc w:val="center"/>
        <w:outlineLvl w:val="0"/>
        <w:rPr>
          <w:rFonts w:cs="仿宋" w:asciiTheme="minorEastAsia" w:hAnsiTheme="minorEastAsia"/>
          <w:b/>
          <w:sz w:val="32"/>
          <w:szCs w:val="32"/>
        </w:rPr>
      </w:pPr>
      <w:bookmarkStart w:id="23" w:name="_Toc24459"/>
      <w:r>
        <w:rPr>
          <w:rFonts w:hint="eastAsia" w:cs="仿宋" w:asciiTheme="minorEastAsia" w:hAnsiTheme="minorEastAsia"/>
          <w:b/>
          <w:sz w:val="32"/>
          <w:szCs w:val="32"/>
        </w:rPr>
        <w:t>四、开标、资格审查</w:t>
      </w:r>
      <w:bookmarkEnd w:id="23"/>
    </w:p>
    <w:p>
      <w:pPr>
        <w:pStyle w:val="60"/>
        <w:spacing w:before="0" w:line="360" w:lineRule="auto"/>
        <w:ind w:left="0" w:firstLine="0"/>
        <w:contextualSpacing/>
        <w:rPr>
          <w:rFonts w:cs="仿宋" w:asciiTheme="minorEastAsia" w:hAnsiTheme="minorEastAsia" w:eastAsiaTheme="minorEastAsia"/>
          <w:sz w:val="24"/>
        </w:rPr>
      </w:pPr>
      <w:r>
        <w:rPr>
          <w:rFonts w:hint="eastAsia" w:cs="仿宋" w:asciiTheme="minorEastAsia" w:hAnsiTheme="minorEastAsia" w:eastAsiaTheme="minorEastAsia"/>
          <w:b/>
          <w:sz w:val="24"/>
          <w:szCs w:val="24"/>
        </w:rPr>
        <w:t>16.开标</w:t>
      </w:r>
    </w:p>
    <w:p>
      <w:pPr>
        <w:pStyle w:val="60"/>
        <w:spacing w:before="0" w:line="360" w:lineRule="auto"/>
        <w:ind w:left="0" w:firstLine="480" w:firstLineChars="200"/>
        <w:contextualSpacing/>
        <w:rPr>
          <w:rFonts w:cs="仿宋" w:asciiTheme="minorEastAsia" w:hAnsiTheme="minorEastAsia" w:eastAsiaTheme="minorEastAsia"/>
          <w:sz w:val="24"/>
        </w:rPr>
      </w:pPr>
      <w:r>
        <w:rPr>
          <w:rFonts w:hint="eastAsia" w:cs="仿宋" w:asciiTheme="minorEastAsia" w:hAnsiTheme="minorEastAsia" w:eastAsiaTheme="minorEastAsia"/>
          <w:sz w:val="24"/>
        </w:rPr>
        <w:t>采购人按照采购文件规定的时间组织开标，供应商自行决定是否参加现场开标。供应商不足3家的，不得开启响应文件。</w:t>
      </w:r>
    </w:p>
    <w:p>
      <w:pPr>
        <w:pStyle w:val="60"/>
        <w:spacing w:before="0" w:line="360" w:lineRule="auto"/>
        <w:ind w:left="0" w:firstLine="0"/>
        <w:contextualSpacing/>
        <w:rPr>
          <w:rFonts w:cs="仿宋" w:asciiTheme="minorEastAsia" w:hAnsiTheme="minorEastAsia" w:eastAsiaTheme="minorEastAsia"/>
          <w:sz w:val="24"/>
        </w:rPr>
      </w:pPr>
      <w:r>
        <w:rPr>
          <w:rFonts w:hint="eastAsia" w:cs="仿宋" w:asciiTheme="minorEastAsia" w:hAnsiTheme="minorEastAsia" w:eastAsiaTheme="minorEastAsia"/>
          <w:b/>
          <w:sz w:val="24"/>
        </w:rPr>
        <w:t>17.资格审查</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kern w:val="0"/>
          <w:sz w:val="24"/>
        </w:rPr>
        <w:t>17.1采购人依据</w:t>
      </w:r>
      <w:r>
        <w:rPr>
          <w:rFonts w:hint="eastAsia" w:cs="仿宋" w:asciiTheme="minorEastAsia" w:hAnsiTheme="minorEastAsia"/>
          <w:sz w:val="24"/>
        </w:rPr>
        <w:t>采购文件的规定，对供应商的基本资格条件、特定资格条件进行审查。</w:t>
      </w:r>
    </w:p>
    <w:p>
      <w:pPr>
        <w:pStyle w:val="59"/>
        <w:spacing w:before="0"/>
        <w:ind w:firstLine="480"/>
        <w:rPr>
          <w:rFonts w:cs="仿宋" w:asciiTheme="minorEastAsia" w:hAnsiTheme="minorEastAsia"/>
        </w:rPr>
      </w:pPr>
      <w:r>
        <w:rPr>
          <w:rFonts w:hint="eastAsia" w:cs="仿宋" w:asciiTheme="minorEastAsia" w:hAnsiTheme="minorEastAsia"/>
          <w:kern w:val="0"/>
          <w:szCs w:val="24"/>
        </w:rPr>
        <w:t>17.2供应商未按照采购文件要求提供与</w:t>
      </w:r>
      <w:r>
        <w:rPr>
          <w:rFonts w:hint="eastAsia" w:cs="仿宋" w:asciiTheme="minorEastAsia" w:hAnsiTheme="minorEastAsia"/>
        </w:rPr>
        <w:t>基本资格条件、特定资格条件相应的</w:t>
      </w:r>
      <w:r>
        <w:rPr>
          <w:rFonts w:hint="eastAsia" w:cs="仿宋" w:asciiTheme="minorEastAsia" w:hAnsiTheme="minorEastAsia"/>
          <w:kern w:val="0"/>
          <w:szCs w:val="24"/>
        </w:rPr>
        <w:t>有效资格证明材料的，视为</w:t>
      </w:r>
      <w:r>
        <w:rPr>
          <w:rFonts w:hint="eastAsia" w:cs="仿宋" w:asciiTheme="minorEastAsia" w:hAnsiTheme="minorEastAsia"/>
        </w:rPr>
        <w:t>供应商不具备采购文件中规定的资格要求，其响应无效。</w:t>
      </w:r>
    </w:p>
    <w:p>
      <w:pPr>
        <w:pStyle w:val="59"/>
        <w:spacing w:before="0"/>
        <w:ind w:firstLine="480"/>
        <w:rPr>
          <w:rFonts w:cs="仿宋" w:asciiTheme="minorEastAsia" w:hAnsiTheme="minorEastAsia"/>
        </w:rPr>
      </w:pPr>
      <w:r>
        <w:rPr>
          <w:rFonts w:hint="eastAsia" w:cs="仿宋" w:asciiTheme="minorEastAsia" w:hAnsiTheme="minorEastAsia"/>
          <w:kern w:val="0"/>
          <w:szCs w:val="24"/>
        </w:rPr>
        <w:t>17.</w:t>
      </w:r>
      <w:r>
        <w:rPr>
          <w:rFonts w:hint="eastAsia" w:cs="仿宋" w:asciiTheme="minorEastAsia" w:hAnsiTheme="minorEastAsia"/>
        </w:rPr>
        <w:t>3对未通过资格审查的供应商，</w:t>
      </w:r>
      <w:r>
        <w:rPr>
          <w:rFonts w:hint="eastAsia" w:cs="仿宋" w:asciiTheme="minorEastAsia" w:hAnsiTheme="minorEastAsia"/>
          <w:kern w:val="0"/>
          <w:szCs w:val="24"/>
        </w:rPr>
        <w:t>采购人</w:t>
      </w:r>
      <w:r>
        <w:rPr>
          <w:rFonts w:hint="eastAsia" w:cs="仿宋" w:asciiTheme="minorEastAsia" w:hAnsiTheme="minorEastAsia"/>
        </w:rPr>
        <w:t>告知其未通过的原因。</w:t>
      </w:r>
    </w:p>
    <w:p>
      <w:pPr>
        <w:pStyle w:val="59"/>
        <w:spacing w:before="0"/>
        <w:ind w:firstLine="480"/>
        <w:rPr>
          <w:rFonts w:cs="仿宋" w:asciiTheme="minorEastAsia" w:hAnsiTheme="minorEastAsia"/>
        </w:rPr>
      </w:pPr>
      <w:r>
        <w:rPr>
          <w:rFonts w:hint="eastAsia" w:cs="仿宋" w:asciiTheme="minorEastAsia" w:hAnsiTheme="minorEastAsia"/>
          <w:kern w:val="0"/>
          <w:szCs w:val="24"/>
        </w:rPr>
        <w:t>17.</w:t>
      </w:r>
      <w:r>
        <w:rPr>
          <w:rFonts w:hint="eastAsia" w:cs="仿宋" w:asciiTheme="minorEastAsia" w:hAnsiTheme="minorEastAsia"/>
        </w:rPr>
        <w:t>4合格供应商不足3家的，不再评审。</w:t>
      </w:r>
    </w:p>
    <w:p>
      <w:pPr>
        <w:snapToGrid w:val="0"/>
        <w:spacing w:line="360" w:lineRule="auto"/>
        <w:jc w:val="center"/>
        <w:outlineLvl w:val="0"/>
        <w:rPr>
          <w:rFonts w:cs="仿宋" w:asciiTheme="minorEastAsia" w:hAnsiTheme="minorEastAsia"/>
          <w:b/>
          <w:sz w:val="32"/>
          <w:szCs w:val="32"/>
        </w:rPr>
      </w:pPr>
      <w:bookmarkStart w:id="24" w:name="_Toc22457"/>
      <w:r>
        <w:rPr>
          <w:rFonts w:hint="eastAsia" w:cs="仿宋" w:asciiTheme="minorEastAsia" w:hAnsiTheme="minorEastAsia"/>
          <w:b/>
          <w:sz w:val="32"/>
          <w:szCs w:val="32"/>
        </w:rPr>
        <w:t>五、评审</w:t>
      </w:r>
      <w:bookmarkEnd w:id="24"/>
    </w:p>
    <w:p>
      <w:pPr>
        <w:spacing w:line="360" w:lineRule="auto"/>
        <w:rPr>
          <w:rFonts w:cs="仿宋" w:asciiTheme="minorEastAsia" w:hAnsiTheme="minorEastAsia"/>
          <w:b/>
          <w:sz w:val="24"/>
        </w:rPr>
      </w:pPr>
      <w:bookmarkStart w:id="25" w:name="_Toc91899903"/>
      <w:r>
        <w:rPr>
          <w:rFonts w:hint="eastAsia" w:cs="仿宋" w:asciiTheme="minorEastAsia" w:hAnsiTheme="minorEastAsia"/>
          <w:b/>
          <w:sz w:val="24"/>
        </w:rPr>
        <w:t>18.</w:t>
      </w:r>
      <w:r>
        <w:rPr>
          <w:rFonts w:hint="eastAsia" w:cs="仿宋" w:asciiTheme="minorEastAsia" w:hAnsiTheme="minorEastAsia"/>
          <w:sz w:val="24"/>
        </w:rPr>
        <w:t>询价小组将根据采购文件有关规定，履行评审工作职责，并按照评审方法及评审标准，全面衡量各供应商对采购文件的响应情况。对实质上响应采购文件的供应商，按照报价从低到高排出推荐成交的供应商的先后顺序，并按顺序提出授标建议。</w:t>
      </w:r>
      <w:r>
        <w:rPr>
          <w:rFonts w:hint="eastAsia" w:cs="仿宋" w:asciiTheme="minorEastAsia" w:hAnsiTheme="minorEastAsia"/>
          <w:b/>
          <w:sz w:val="24"/>
        </w:rPr>
        <w:t>详见采购文件第四部分评审办法。</w:t>
      </w:r>
    </w:p>
    <w:p>
      <w:pPr>
        <w:snapToGrid w:val="0"/>
        <w:spacing w:line="360" w:lineRule="auto"/>
        <w:jc w:val="center"/>
        <w:outlineLvl w:val="0"/>
        <w:rPr>
          <w:rFonts w:cs="仿宋" w:asciiTheme="minorEastAsia" w:hAnsiTheme="minorEastAsia"/>
          <w:b/>
          <w:sz w:val="32"/>
          <w:szCs w:val="32"/>
        </w:rPr>
      </w:pPr>
      <w:bookmarkStart w:id="26" w:name="_Toc17981"/>
      <w:r>
        <w:rPr>
          <w:rFonts w:hint="eastAsia" w:cs="仿宋" w:asciiTheme="minorEastAsia" w:hAnsiTheme="minorEastAsia"/>
          <w:b/>
          <w:sz w:val="32"/>
          <w:szCs w:val="32"/>
        </w:rPr>
        <w:t>六、成交</w:t>
      </w:r>
      <w:bookmarkEnd w:id="26"/>
    </w:p>
    <w:p>
      <w:pPr>
        <w:pStyle w:val="17"/>
        <w:spacing w:line="360" w:lineRule="auto"/>
        <w:ind w:left="479" w:hanging="479" w:hangingChars="199"/>
        <w:rPr>
          <w:rFonts w:cs="仿宋" w:asciiTheme="minorEastAsia" w:hAnsiTheme="minorEastAsia"/>
          <w:b/>
        </w:rPr>
      </w:pPr>
      <w:r>
        <w:rPr>
          <w:rFonts w:hint="eastAsia" w:cs="仿宋" w:asciiTheme="minorEastAsia" w:hAnsiTheme="minorEastAsia"/>
          <w:b/>
        </w:rPr>
        <w:t>19. 确定成交供应商</w:t>
      </w:r>
    </w:p>
    <w:p>
      <w:pPr>
        <w:pStyle w:val="59"/>
        <w:snapToGrid w:val="0"/>
        <w:spacing w:before="0"/>
        <w:ind w:firstLine="480"/>
        <w:rPr>
          <w:rFonts w:cs="仿宋" w:asciiTheme="minorEastAsia" w:hAnsiTheme="minorEastAsia"/>
          <w:b/>
          <w:szCs w:val="24"/>
        </w:rPr>
      </w:pPr>
      <w:r>
        <w:rPr>
          <w:rFonts w:hint="eastAsia" w:cs="仿宋" w:asciiTheme="minorEastAsia" w:hAnsiTheme="minorEastAsia"/>
          <w:szCs w:val="24"/>
        </w:rPr>
        <w:t>采购人将自收到评审报告之日起2个工作日内在评审报告推荐的成交候选人中按顺序确定成交供应商。</w:t>
      </w:r>
    </w:p>
    <w:p>
      <w:pPr>
        <w:pStyle w:val="59"/>
        <w:spacing w:before="0"/>
        <w:ind w:firstLine="0" w:firstLineChars="0"/>
        <w:rPr>
          <w:rFonts w:cs="仿宋" w:asciiTheme="minorEastAsia" w:hAnsiTheme="minorEastAsia"/>
          <w:b/>
          <w:szCs w:val="24"/>
        </w:rPr>
      </w:pPr>
      <w:r>
        <w:rPr>
          <w:rFonts w:hint="eastAsia" w:cs="仿宋" w:asciiTheme="minorEastAsia" w:hAnsiTheme="minorEastAsia"/>
          <w:b/>
          <w:szCs w:val="24"/>
        </w:rPr>
        <w:t>20. 成交通知与成交结果公告</w:t>
      </w:r>
    </w:p>
    <w:p>
      <w:pPr>
        <w:pStyle w:val="59"/>
        <w:spacing w:before="0"/>
        <w:ind w:firstLine="480"/>
        <w:rPr>
          <w:rFonts w:cs="仿宋" w:asciiTheme="minorEastAsia" w:hAnsiTheme="minorEastAsia"/>
          <w:kern w:val="0"/>
          <w:szCs w:val="24"/>
        </w:rPr>
      </w:pPr>
      <w:r>
        <w:rPr>
          <w:rFonts w:hint="eastAsia" w:cs="仿宋" w:asciiTheme="minorEastAsia" w:hAnsiTheme="minorEastAsia"/>
          <w:kern w:val="0"/>
          <w:szCs w:val="24"/>
        </w:rPr>
        <w:t>20.1自成交供应商确定之日起2个工作日内，采购人向成交供应商发出纸质形式的成交通知书，同时编制发布采购结果公告。</w:t>
      </w:r>
    </w:p>
    <w:p>
      <w:pPr>
        <w:pStyle w:val="59"/>
        <w:spacing w:before="0"/>
        <w:ind w:firstLine="480"/>
        <w:rPr>
          <w:rFonts w:cs="仿宋" w:asciiTheme="minorEastAsia" w:hAnsiTheme="minorEastAsia"/>
          <w:kern w:val="0"/>
          <w:szCs w:val="24"/>
        </w:rPr>
      </w:pPr>
      <w:r>
        <w:rPr>
          <w:rFonts w:hint="eastAsia" w:cs="仿宋" w:asciiTheme="minorEastAsia" w:hAnsiTheme="minorEastAsia"/>
          <w:kern w:val="0"/>
          <w:szCs w:val="24"/>
        </w:rPr>
        <w:t>20.2成交结果公告内容包括采购人的名称、地址、联系方式，项目名称和项目编号，成交供应商名称、地址和成交金额，主要成交标的的名称、规格型号、数量、单价、服务要求，响应文件开启记录、未成交情况说明、成交公告期限以及评审专家名单。</w:t>
      </w:r>
    </w:p>
    <w:p>
      <w:pPr>
        <w:pStyle w:val="59"/>
        <w:spacing w:before="0"/>
        <w:ind w:firstLine="480"/>
        <w:rPr>
          <w:rFonts w:cs="仿宋" w:asciiTheme="minorEastAsia" w:hAnsiTheme="minorEastAsia"/>
          <w:kern w:val="0"/>
          <w:szCs w:val="24"/>
        </w:rPr>
      </w:pPr>
      <w:r>
        <w:rPr>
          <w:rFonts w:hint="eastAsia" w:cs="仿宋" w:asciiTheme="minorEastAsia" w:hAnsiTheme="minorEastAsia"/>
          <w:kern w:val="0"/>
          <w:szCs w:val="24"/>
        </w:rPr>
        <w:t>20.3公告期限为1个工作日。</w:t>
      </w:r>
    </w:p>
    <w:p>
      <w:pPr>
        <w:snapToGrid w:val="0"/>
        <w:spacing w:line="360" w:lineRule="auto"/>
        <w:jc w:val="center"/>
        <w:outlineLvl w:val="0"/>
        <w:rPr>
          <w:rFonts w:cs="仿宋" w:asciiTheme="minorEastAsia" w:hAnsiTheme="minorEastAsia"/>
          <w:b/>
          <w:sz w:val="32"/>
          <w:szCs w:val="32"/>
        </w:rPr>
      </w:pPr>
      <w:bookmarkStart w:id="27" w:name="_Toc23032"/>
      <w:r>
        <w:rPr>
          <w:rFonts w:hint="eastAsia" w:cs="仿宋" w:asciiTheme="minorEastAsia" w:hAnsiTheme="minorEastAsia"/>
          <w:b/>
          <w:sz w:val="32"/>
          <w:szCs w:val="32"/>
        </w:rPr>
        <w:t>七、合同授予</w:t>
      </w:r>
      <w:bookmarkEnd w:id="27"/>
    </w:p>
    <w:p>
      <w:pPr>
        <w:pStyle w:val="17"/>
        <w:spacing w:line="360" w:lineRule="auto"/>
        <w:ind w:left="479" w:hanging="479" w:hangingChars="199"/>
        <w:rPr>
          <w:rFonts w:cs="仿宋" w:asciiTheme="minorEastAsia" w:hAnsiTheme="minorEastAsia"/>
          <w:b/>
        </w:rPr>
      </w:pPr>
      <w:r>
        <w:rPr>
          <w:rFonts w:hint="eastAsia" w:cs="仿宋" w:asciiTheme="minorEastAsia" w:hAnsiTheme="minorEastAsia"/>
          <w:b/>
        </w:rPr>
        <w:t xml:space="preserve">21. </w:t>
      </w:r>
      <w:r>
        <w:rPr>
          <w:rFonts w:hint="eastAsia" w:cs="仿宋" w:asciiTheme="minorEastAsia" w:hAnsiTheme="minorEastAsia"/>
        </w:rPr>
        <w:t>合同示范文</w:t>
      </w:r>
      <w:r>
        <w:rPr>
          <w:rFonts w:hint="eastAsia" w:cs="仿宋" w:asciiTheme="minorEastAsia" w:hAnsiTheme="minorEastAsia"/>
          <w:szCs w:val="20"/>
        </w:rPr>
        <w:t>本详见第五部分拟签订的合同文</w:t>
      </w:r>
      <w:r>
        <w:rPr>
          <w:rFonts w:hint="eastAsia" w:cs="仿宋" w:asciiTheme="minorEastAsia" w:hAnsiTheme="minorEastAsia"/>
        </w:rPr>
        <w:t>本。</w:t>
      </w:r>
    </w:p>
    <w:p>
      <w:pPr>
        <w:pStyle w:val="17"/>
        <w:spacing w:line="360" w:lineRule="auto"/>
        <w:ind w:left="479" w:hanging="479" w:hangingChars="199"/>
        <w:rPr>
          <w:rFonts w:cs="仿宋" w:asciiTheme="minorEastAsia" w:hAnsiTheme="minorEastAsia"/>
          <w:b/>
        </w:rPr>
      </w:pPr>
      <w:r>
        <w:rPr>
          <w:rFonts w:hint="eastAsia" w:cs="仿宋" w:asciiTheme="minorEastAsia" w:hAnsiTheme="minorEastAsia"/>
          <w:b/>
        </w:rPr>
        <w:t>22. 合同的签订</w:t>
      </w:r>
    </w:p>
    <w:p>
      <w:pPr>
        <w:pStyle w:val="59"/>
        <w:snapToGrid w:val="0"/>
        <w:spacing w:before="0"/>
        <w:ind w:firstLine="480"/>
        <w:rPr>
          <w:rFonts w:cs="仿宋" w:asciiTheme="minorEastAsia" w:hAnsiTheme="minorEastAsia"/>
        </w:rPr>
      </w:pPr>
      <w:r>
        <w:rPr>
          <w:rFonts w:hint="eastAsia" w:cs="仿宋" w:asciiTheme="minorEastAsia" w:hAnsiTheme="minorEastAsia"/>
        </w:rPr>
        <w:t>22.1 除不可抗力等特殊情况外，原则上采购人应当在成交通知书发出之日起10个工作日内，与成交供应商按照采购文件确定的事项签订政府采购合同。</w:t>
      </w:r>
    </w:p>
    <w:p>
      <w:pPr>
        <w:pStyle w:val="59"/>
        <w:snapToGrid w:val="0"/>
        <w:spacing w:before="0"/>
        <w:ind w:firstLine="480"/>
        <w:rPr>
          <w:rFonts w:cs="仿宋" w:asciiTheme="minorEastAsia" w:hAnsiTheme="minorEastAsia"/>
          <w:kern w:val="0"/>
          <w:lang w:val="zh-CN"/>
        </w:rPr>
      </w:pPr>
      <w:r>
        <w:rPr>
          <w:rFonts w:hint="eastAsia" w:cs="仿宋" w:asciiTheme="minorEastAsia" w:hAnsiTheme="minorEastAsia"/>
        </w:rPr>
        <w:t>22.2成交供应商按规定的日期、时间、地</w:t>
      </w:r>
      <w:r>
        <w:rPr>
          <w:rFonts w:hint="eastAsia" w:cs="仿宋" w:asciiTheme="minorEastAsia" w:hAnsiTheme="minorEastAsia"/>
          <w:kern w:val="0"/>
          <w:lang w:val="zh-CN"/>
        </w:rPr>
        <w:t>点，由法定代表人或其授权代表与采购人代表签订合同。</w:t>
      </w:r>
    </w:p>
    <w:p>
      <w:pPr>
        <w:pStyle w:val="59"/>
        <w:snapToGrid w:val="0"/>
        <w:spacing w:before="0"/>
        <w:ind w:firstLine="480"/>
        <w:rPr>
          <w:rFonts w:cs="仿宋" w:asciiTheme="minorEastAsia" w:hAnsiTheme="minorEastAsia"/>
        </w:rPr>
      </w:pPr>
      <w:r>
        <w:rPr>
          <w:rFonts w:hint="eastAsia" w:cs="仿宋" w:asciiTheme="minorEastAsia" w:hAnsiTheme="minorEastAsia"/>
        </w:rPr>
        <w:t>22.3如签订合同并生效后，供应商无故拒绝或延期，除按照合同条款处理外，列入不良行为记录一次。</w:t>
      </w:r>
    </w:p>
    <w:p>
      <w:pPr>
        <w:pStyle w:val="59"/>
        <w:snapToGrid w:val="0"/>
        <w:spacing w:before="0"/>
        <w:ind w:firstLine="480"/>
        <w:rPr>
          <w:rFonts w:cs="仿宋" w:asciiTheme="minorEastAsia" w:hAnsiTheme="minorEastAsia"/>
        </w:rPr>
      </w:pPr>
      <w:r>
        <w:rPr>
          <w:rFonts w:hint="eastAsia" w:cs="仿宋" w:asciiTheme="minorEastAsia" w:hAnsiTheme="minorEastAsia"/>
        </w:rPr>
        <w:t>22.4成交供应商拒绝与采购人签订合同的，采购人可以按照评审报告推荐的成交候选人名单排序，确定下一候选人为成交供应商，也可以重新开展采购活动。</w:t>
      </w:r>
    </w:p>
    <w:p>
      <w:pPr>
        <w:snapToGrid w:val="0"/>
        <w:spacing w:line="360" w:lineRule="auto"/>
        <w:jc w:val="center"/>
        <w:outlineLvl w:val="0"/>
        <w:rPr>
          <w:rFonts w:cs="仿宋" w:asciiTheme="minorEastAsia" w:hAnsiTheme="minorEastAsia"/>
          <w:b/>
          <w:sz w:val="32"/>
          <w:szCs w:val="32"/>
        </w:rPr>
      </w:pPr>
      <w:bookmarkStart w:id="28" w:name="_Toc5032"/>
      <w:r>
        <w:rPr>
          <w:rFonts w:hint="eastAsia" w:cs="仿宋" w:asciiTheme="minorEastAsia" w:hAnsiTheme="minorEastAsia"/>
          <w:b/>
          <w:sz w:val="32"/>
          <w:szCs w:val="32"/>
        </w:rPr>
        <w:t>八、验收</w:t>
      </w:r>
      <w:bookmarkEnd w:id="28"/>
    </w:p>
    <w:p>
      <w:pPr>
        <w:pStyle w:val="17"/>
        <w:spacing w:line="360" w:lineRule="auto"/>
        <w:ind w:firstLine="0" w:firstLineChars="0"/>
        <w:rPr>
          <w:rFonts w:cs="仿宋" w:asciiTheme="minorEastAsia" w:hAnsiTheme="minorEastAsia"/>
          <w:b/>
        </w:rPr>
      </w:pPr>
      <w:r>
        <w:rPr>
          <w:rFonts w:hint="eastAsia" w:cs="仿宋" w:asciiTheme="minorEastAsia" w:hAnsiTheme="minorEastAsia"/>
          <w:b/>
        </w:rPr>
        <w:t>23.验收</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23.1采购人组织对供应商履约的验收。验收方成员应当在验收书上签字，并承担相应的法律责任。如果发现与合同中要求不符，供应商须承担由此发生的一切损失和费用，并接受相应的处理。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23.2采购人可以邀请参加本项目的其他供应商或者第三方机构参与验收。参与验收的供应商或者第三方机构的意见作为验收书的参考资料一并存档。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23.3严格按照采购合同开展履约验收。采购人成立验收小组，按照采购合同的约定对供应商履约情况进行验收。验收结束后，应当出具验收书。验收结果与采购合同约定的资金支付挂钩。履约验收的各项资料应当存档备查。</w:t>
      </w:r>
    </w:p>
    <w:p>
      <w:pPr>
        <w:tabs>
          <w:tab w:val="left" w:pos="0"/>
        </w:tabs>
        <w:spacing w:line="360" w:lineRule="auto"/>
        <w:ind w:firstLine="480"/>
        <w:rPr>
          <w:rFonts w:cs="仿宋" w:asciiTheme="minorEastAsia" w:hAnsiTheme="minorEastAsia"/>
          <w:kern w:val="0"/>
          <w:sz w:val="24"/>
        </w:rPr>
      </w:pPr>
      <w:r>
        <w:rPr>
          <w:rFonts w:hint="eastAsia" w:cs="仿宋" w:asciiTheme="minorEastAsia" w:hAnsiTheme="minorEastAsia"/>
          <w:kern w:val="0"/>
          <w:sz w:val="24"/>
        </w:rPr>
        <w:t>23.4验收合格的项目，采购人将根据采购合同的约定及时向供应商支付采购资金。采购合同的履行、违约责任和解决争议的方式等适用《中华人民共和国民法典》。供应商在履约过程中有违法违规情形的，采购人使用单位应当及时报告采购管理办公室。</w:t>
      </w:r>
      <w:bookmarkEnd w:id="25"/>
    </w:p>
    <w:p>
      <w:pPr>
        <w:rPr>
          <w:rFonts w:cs="仿宋" w:asciiTheme="minorEastAsia" w:hAnsiTheme="minorEastAsia"/>
          <w:b/>
          <w:sz w:val="36"/>
          <w:szCs w:val="36"/>
        </w:rPr>
      </w:pPr>
      <w:r>
        <w:rPr>
          <w:rFonts w:hint="eastAsia" w:cs="仿宋" w:asciiTheme="minorEastAsia" w:hAnsiTheme="minorEastAsia"/>
          <w:b/>
          <w:sz w:val="36"/>
          <w:szCs w:val="36"/>
        </w:rPr>
        <w:br w:type="page"/>
      </w:r>
    </w:p>
    <w:p>
      <w:pPr>
        <w:spacing w:line="460" w:lineRule="exact"/>
        <w:jc w:val="center"/>
        <w:outlineLvl w:val="0"/>
        <w:rPr>
          <w:rFonts w:cs="仿宋" w:asciiTheme="minorEastAsia" w:hAnsiTheme="minorEastAsia"/>
          <w:b/>
          <w:sz w:val="36"/>
          <w:szCs w:val="36"/>
        </w:rPr>
      </w:pPr>
      <w:bookmarkStart w:id="29" w:name="_Toc4067"/>
      <w:r>
        <w:rPr>
          <w:rFonts w:hint="eastAsia" w:cs="仿宋" w:asciiTheme="minorEastAsia" w:hAnsiTheme="minorEastAsia"/>
          <w:b/>
          <w:sz w:val="36"/>
          <w:szCs w:val="36"/>
        </w:rPr>
        <w:t>第三部分 采购需求</w:t>
      </w:r>
      <w:bookmarkEnd w:id="29"/>
    </w:p>
    <w:p>
      <w:pPr>
        <w:spacing w:line="360" w:lineRule="auto"/>
        <w:ind w:firstLine="472" w:firstLineChars="196"/>
        <w:rPr>
          <w:rFonts w:asciiTheme="minorEastAsia" w:hAnsiTheme="minorEastAsia"/>
          <w:b/>
          <w:sz w:val="24"/>
        </w:rPr>
      </w:pPr>
      <w:r>
        <w:rPr>
          <w:rFonts w:hint="eastAsia" w:asciiTheme="minorEastAsia" w:hAnsiTheme="minorEastAsia"/>
          <w:b/>
          <w:sz w:val="24"/>
        </w:rPr>
        <w:t>一、采购清单</w:t>
      </w:r>
    </w:p>
    <w:p>
      <w:pPr>
        <w:pStyle w:val="15"/>
        <w:ind w:left="0" w:leftChars="0" w:firstLine="482" w:firstLineChars="200"/>
        <w:rPr>
          <w:rFonts w:hint="eastAsia"/>
        </w:rPr>
      </w:pPr>
    </w:p>
    <w:p>
      <w:pPr>
        <w:pStyle w:val="15"/>
        <w:ind w:left="0" w:leftChars="0" w:firstLine="482" w:firstLineChars="200"/>
      </w:pPr>
      <w:r>
        <w:rPr>
          <w:rFonts w:hint="eastAsia"/>
        </w:rPr>
        <w:t>二、质量和服务要求：</w:t>
      </w:r>
    </w:p>
    <w:p>
      <w:pPr>
        <w:spacing w:line="360" w:lineRule="auto"/>
        <w:ind w:firstLine="540"/>
        <w:rPr>
          <w:rFonts w:asciiTheme="minorEastAsia" w:hAnsiTheme="minorEastAsia"/>
          <w:b/>
          <w:sz w:val="24"/>
        </w:rPr>
      </w:pPr>
      <w:r>
        <w:rPr>
          <w:rFonts w:hint="eastAsia" w:asciiTheme="minorEastAsia" w:hAnsiTheme="minorEastAsia"/>
          <w:b/>
          <w:sz w:val="24"/>
        </w:rPr>
        <w:t>2.1质量保证：</w:t>
      </w:r>
    </w:p>
    <w:p>
      <w:pPr>
        <w:spacing w:line="360" w:lineRule="auto"/>
        <w:ind w:firstLine="540"/>
        <w:rPr>
          <w:rFonts w:hint="eastAsia" w:asciiTheme="minorEastAsia" w:hAnsiTheme="minorEastAsia"/>
          <w:b/>
          <w:sz w:val="24"/>
        </w:rPr>
      </w:pPr>
    </w:p>
    <w:p>
      <w:pPr>
        <w:spacing w:line="360" w:lineRule="auto"/>
        <w:ind w:firstLine="540"/>
        <w:rPr>
          <w:rFonts w:asciiTheme="minorEastAsia" w:hAnsiTheme="minorEastAsia"/>
          <w:sz w:val="24"/>
        </w:rPr>
      </w:pPr>
      <w:r>
        <w:rPr>
          <w:rFonts w:hint="eastAsia" w:asciiTheme="minorEastAsia" w:hAnsiTheme="minorEastAsia"/>
          <w:b/>
          <w:sz w:val="24"/>
        </w:rPr>
        <w:t>2.2本项目人员配置：</w:t>
      </w:r>
    </w:p>
    <w:p>
      <w:pPr>
        <w:spacing w:line="360" w:lineRule="auto"/>
        <w:ind w:firstLine="540"/>
        <w:rPr>
          <w:rFonts w:hint="eastAsia" w:asciiTheme="minorEastAsia" w:hAnsiTheme="minorEastAsia"/>
          <w:b/>
          <w:sz w:val="24"/>
        </w:rPr>
      </w:pPr>
    </w:p>
    <w:p>
      <w:pPr>
        <w:spacing w:line="360" w:lineRule="auto"/>
        <w:ind w:firstLine="540"/>
        <w:rPr>
          <w:rFonts w:hint="eastAsia" w:asciiTheme="minorEastAsia" w:hAnsiTheme="minorEastAsia"/>
          <w:b/>
          <w:sz w:val="24"/>
        </w:rPr>
      </w:pPr>
      <w:r>
        <w:rPr>
          <w:rFonts w:hint="eastAsia" w:asciiTheme="minorEastAsia" w:hAnsiTheme="minorEastAsia"/>
          <w:b/>
          <w:sz w:val="24"/>
        </w:rPr>
        <w:t>2.3供货期限：</w:t>
      </w:r>
    </w:p>
    <w:p>
      <w:pPr>
        <w:spacing w:line="360" w:lineRule="auto"/>
        <w:ind w:firstLine="540"/>
        <w:rPr>
          <w:rFonts w:hint="eastAsia" w:asciiTheme="minorEastAsia" w:hAnsiTheme="minorEastAsia"/>
          <w:b/>
          <w:sz w:val="24"/>
        </w:rPr>
      </w:pPr>
    </w:p>
    <w:p>
      <w:pPr>
        <w:spacing w:line="360" w:lineRule="auto"/>
        <w:ind w:firstLine="540"/>
        <w:rPr>
          <w:rFonts w:asciiTheme="minorEastAsia" w:hAnsiTheme="minorEastAsia"/>
          <w:sz w:val="24"/>
        </w:rPr>
      </w:pPr>
      <w:r>
        <w:rPr>
          <w:rFonts w:hint="eastAsia" w:asciiTheme="minorEastAsia" w:hAnsiTheme="minorEastAsia"/>
          <w:b/>
          <w:sz w:val="24"/>
        </w:rPr>
        <w:t>2.4交货时间：</w:t>
      </w:r>
    </w:p>
    <w:p>
      <w:pPr>
        <w:spacing w:line="360" w:lineRule="auto"/>
        <w:ind w:firstLine="540"/>
        <w:rPr>
          <w:rFonts w:hint="eastAsia" w:asciiTheme="minorEastAsia" w:hAnsiTheme="minorEastAsia"/>
          <w:b/>
          <w:sz w:val="24"/>
        </w:rPr>
      </w:pPr>
    </w:p>
    <w:p>
      <w:pPr>
        <w:spacing w:line="360" w:lineRule="auto"/>
        <w:ind w:firstLine="540"/>
        <w:rPr>
          <w:rFonts w:asciiTheme="minorEastAsia" w:hAnsiTheme="minorEastAsia"/>
          <w:b/>
          <w:sz w:val="24"/>
        </w:rPr>
      </w:pPr>
      <w:r>
        <w:rPr>
          <w:rFonts w:hint="eastAsia" w:asciiTheme="minorEastAsia" w:hAnsiTheme="minorEastAsia"/>
          <w:b/>
          <w:sz w:val="24"/>
        </w:rPr>
        <w:t>2.5付款方式：</w:t>
      </w:r>
    </w:p>
    <w:p>
      <w:pPr>
        <w:spacing w:line="360" w:lineRule="auto"/>
        <w:ind w:firstLine="540"/>
        <w:rPr>
          <w:rFonts w:asciiTheme="minorEastAsia" w:hAnsiTheme="minorEastAsia"/>
          <w:bCs/>
          <w:sz w:val="24"/>
        </w:rPr>
      </w:pPr>
    </w:p>
    <w:p>
      <w:pPr>
        <w:spacing w:line="360" w:lineRule="auto"/>
        <w:ind w:firstLine="540"/>
        <w:rPr>
          <w:rFonts w:asciiTheme="minorEastAsia" w:hAnsiTheme="minorEastAsia"/>
          <w:bCs/>
          <w:sz w:val="24"/>
        </w:rPr>
      </w:pPr>
      <w:r>
        <w:rPr>
          <w:rFonts w:hint="eastAsia" w:asciiTheme="minorEastAsia" w:hAnsiTheme="minorEastAsia"/>
          <w:bCs/>
          <w:sz w:val="24"/>
        </w:rPr>
        <w:t>2.6验收：</w:t>
      </w:r>
    </w:p>
    <w:p>
      <w:pPr>
        <w:spacing w:line="360" w:lineRule="auto"/>
        <w:ind w:firstLine="480" w:firstLineChars="200"/>
        <w:rPr>
          <w:rFonts w:hint="eastAsia" w:asciiTheme="minorEastAsia" w:hAnsiTheme="minorEastAsia"/>
          <w:sz w:val="24"/>
        </w:rPr>
      </w:pPr>
    </w:p>
    <w:p>
      <w:pPr>
        <w:spacing w:line="360" w:lineRule="auto"/>
        <w:ind w:firstLine="480" w:firstLineChars="200"/>
        <w:rPr>
          <w:rFonts w:asciiTheme="minorEastAsia" w:hAnsiTheme="minorEastAsia"/>
          <w:b/>
          <w:bCs/>
          <w:color w:val="0000FF"/>
          <w:sz w:val="24"/>
        </w:rPr>
      </w:pPr>
      <w:r>
        <w:rPr>
          <w:rFonts w:hint="eastAsia" w:asciiTheme="minorEastAsia" w:hAnsiTheme="minorEastAsia"/>
          <w:color w:val="0000FF"/>
          <w:sz w:val="24"/>
        </w:rPr>
        <w:t>▲三、</w:t>
      </w:r>
      <w:r>
        <w:rPr>
          <w:rFonts w:hint="eastAsia" w:asciiTheme="minorEastAsia" w:hAnsiTheme="minorEastAsia"/>
          <w:b/>
          <w:bCs/>
          <w:color w:val="0000FF"/>
          <w:sz w:val="24"/>
        </w:rPr>
        <w:t>供应商响应承诺及提供的相关材料：</w:t>
      </w:r>
      <w:r>
        <w:rPr>
          <w:rFonts w:hint="eastAsia" w:asciiTheme="minorEastAsia" w:hAnsiTheme="minorEastAsia"/>
          <w:color w:val="0000FF"/>
          <w:sz w:val="24"/>
        </w:rPr>
        <w:t>供应商应提供响应承诺及相关材料，如未按要求响应，则视为无效投标。</w:t>
      </w:r>
    </w:p>
    <w:p>
      <w:pPr>
        <w:spacing w:line="360" w:lineRule="auto"/>
        <w:ind w:firstLine="540"/>
        <w:rPr>
          <w:rFonts w:cs="仿宋" w:asciiTheme="minorEastAsia" w:hAnsiTheme="minorEastAsia"/>
          <w:color w:val="0000FF"/>
          <w:sz w:val="24"/>
        </w:rPr>
      </w:pPr>
      <w:r>
        <w:rPr>
          <w:rFonts w:hint="eastAsia" w:asciiTheme="minorEastAsia" w:hAnsiTheme="minorEastAsia"/>
          <w:color w:val="0000FF"/>
          <w:sz w:val="24"/>
        </w:rPr>
        <w:t>（1）</w:t>
      </w:r>
      <w:r>
        <w:rPr>
          <w:rFonts w:hint="eastAsia" w:cs="仿宋" w:asciiTheme="minorEastAsia" w:hAnsiTheme="minorEastAsia"/>
          <w:color w:val="0000FF"/>
          <w:sz w:val="24"/>
        </w:rPr>
        <w:t>公司有效营业执照复印件；</w:t>
      </w:r>
    </w:p>
    <w:p>
      <w:pPr>
        <w:spacing w:line="360" w:lineRule="auto"/>
        <w:ind w:firstLine="540"/>
        <w:rPr>
          <w:rFonts w:asciiTheme="minorEastAsia" w:hAnsiTheme="minorEastAsia"/>
          <w:color w:val="0000FF"/>
          <w:sz w:val="24"/>
        </w:rPr>
      </w:pPr>
      <w:r>
        <w:rPr>
          <w:rFonts w:hint="eastAsia" w:asciiTheme="minorEastAsia" w:hAnsiTheme="minorEastAsia"/>
          <w:color w:val="0000FF"/>
          <w:sz w:val="24"/>
        </w:rPr>
        <w:t>（</w:t>
      </w:r>
      <w:r>
        <w:rPr>
          <w:rFonts w:hint="eastAsia" w:asciiTheme="minorEastAsia" w:hAnsiTheme="minorEastAsia"/>
          <w:color w:val="0000FF"/>
          <w:sz w:val="24"/>
          <w:lang w:val="en-US" w:eastAsia="zh-CN"/>
        </w:rPr>
        <w:t>2</w:t>
      </w:r>
      <w:r>
        <w:rPr>
          <w:rFonts w:hint="eastAsia" w:asciiTheme="minorEastAsia" w:hAnsiTheme="minorEastAsia"/>
          <w:color w:val="0000FF"/>
          <w:sz w:val="24"/>
        </w:rPr>
        <w:t>）供应商代表委派书；</w:t>
      </w:r>
    </w:p>
    <w:p>
      <w:pPr>
        <w:spacing w:line="360" w:lineRule="auto"/>
        <w:ind w:firstLine="540"/>
        <w:rPr>
          <w:rFonts w:asciiTheme="minorEastAsia" w:hAnsiTheme="minorEastAsia"/>
          <w:color w:val="0000FF"/>
          <w:sz w:val="24"/>
        </w:rPr>
      </w:pPr>
      <w:r>
        <w:rPr>
          <w:rFonts w:hint="eastAsia" w:asciiTheme="minorEastAsia" w:hAnsiTheme="minorEastAsia"/>
          <w:color w:val="0000FF"/>
          <w:sz w:val="24"/>
        </w:rPr>
        <w:t>（</w:t>
      </w:r>
      <w:r>
        <w:rPr>
          <w:rFonts w:hint="eastAsia" w:asciiTheme="minorEastAsia" w:hAnsiTheme="minorEastAsia"/>
          <w:color w:val="0000FF"/>
          <w:sz w:val="24"/>
          <w:lang w:val="en-US" w:eastAsia="zh-CN"/>
        </w:rPr>
        <w:t>3</w:t>
      </w:r>
      <w:r>
        <w:rPr>
          <w:rFonts w:hint="eastAsia" w:asciiTheme="minorEastAsia" w:hAnsiTheme="minorEastAsia"/>
          <w:color w:val="0000FF"/>
          <w:sz w:val="24"/>
        </w:rPr>
        <w:t>）采购资格承诺函。</w:t>
      </w:r>
    </w:p>
    <w:p>
      <w:pPr>
        <w:spacing w:line="360" w:lineRule="auto"/>
        <w:ind w:firstLine="540"/>
        <w:rPr>
          <w:rFonts w:asciiTheme="minorEastAsia" w:hAnsiTheme="minorEastAsia"/>
          <w:color w:val="0000FF"/>
          <w:sz w:val="24"/>
        </w:rPr>
      </w:pPr>
      <w:r>
        <w:rPr>
          <w:rFonts w:hint="eastAsia" w:asciiTheme="minorEastAsia" w:hAnsiTheme="minorEastAsia"/>
          <w:color w:val="0000FF"/>
          <w:sz w:val="24"/>
        </w:rPr>
        <w:t>（</w:t>
      </w:r>
      <w:r>
        <w:rPr>
          <w:rFonts w:hint="eastAsia" w:asciiTheme="minorEastAsia" w:hAnsiTheme="minorEastAsia"/>
          <w:color w:val="0000FF"/>
          <w:sz w:val="24"/>
          <w:lang w:val="en-US" w:eastAsia="zh-CN"/>
        </w:rPr>
        <w:t>4</w:t>
      </w:r>
      <w:r>
        <w:rPr>
          <w:rFonts w:hint="eastAsia" w:asciiTheme="minorEastAsia" w:hAnsiTheme="minorEastAsia"/>
          <w:color w:val="0000FF"/>
          <w:sz w:val="24"/>
        </w:rPr>
        <w:t>）响应函；</w:t>
      </w:r>
    </w:p>
    <w:p>
      <w:pPr>
        <w:spacing w:line="360" w:lineRule="auto"/>
        <w:ind w:firstLine="540"/>
        <w:rPr>
          <w:rFonts w:asciiTheme="minorEastAsia" w:hAnsiTheme="minorEastAsia"/>
          <w:color w:val="0000FF"/>
          <w:sz w:val="24"/>
        </w:rPr>
      </w:pPr>
      <w:r>
        <w:rPr>
          <w:rFonts w:hint="eastAsia" w:asciiTheme="minorEastAsia" w:hAnsiTheme="minorEastAsia"/>
          <w:color w:val="0000FF"/>
          <w:sz w:val="24"/>
        </w:rPr>
        <w:t>（</w:t>
      </w:r>
      <w:r>
        <w:rPr>
          <w:rFonts w:hint="eastAsia" w:asciiTheme="minorEastAsia" w:hAnsiTheme="minorEastAsia"/>
          <w:color w:val="0000FF"/>
          <w:sz w:val="24"/>
          <w:lang w:val="en-US" w:eastAsia="zh-CN"/>
        </w:rPr>
        <w:t>5</w:t>
      </w:r>
      <w:r>
        <w:rPr>
          <w:rFonts w:hint="eastAsia" w:asciiTheme="minorEastAsia" w:hAnsiTheme="minorEastAsia"/>
          <w:color w:val="0000FF"/>
          <w:sz w:val="24"/>
        </w:rPr>
        <w:t>）其他证明材料；</w:t>
      </w:r>
    </w:p>
    <w:p>
      <w:pPr>
        <w:spacing w:line="360" w:lineRule="auto"/>
        <w:ind w:firstLine="540"/>
        <w:rPr>
          <w:rFonts w:asciiTheme="minorEastAsia" w:hAnsiTheme="minorEastAsia"/>
          <w:color w:val="0000FF"/>
          <w:sz w:val="24"/>
        </w:rPr>
      </w:pPr>
      <w:r>
        <w:rPr>
          <w:rFonts w:hint="eastAsia" w:asciiTheme="minorEastAsia" w:hAnsiTheme="minorEastAsia"/>
          <w:color w:val="0000FF"/>
          <w:sz w:val="24"/>
        </w:rPr>
        <w:t>（</w:t>
      </w:r>
      <w:r>
        <w:rPr>
          <w:rFonts w:hint="eastAsia" w:asciiTheme="minorEastAsia" w:hAnsiTheme="minorEastAsia"/>
          <w:color w:val="0000FF"/>
          <w:sz w:val="24"/>
          <w:lang w:val="en-US" w:eastAsia="zh-CN"/>
        </w:rPr>
        <w:t>6</w:t>
      </w:r>
      <w:r>
        <w:rPr>
          <w:rFonts w:hint="eastAsia" w:asciiTheme="minorEastAsia" w:hAnsiTheme="minorEastAsia"/>
          <w:color w:val="0000FF"/>
          <w:sz w:val="24"/>
        </w:rPr>
        <w:t>）报价一览表；</w:t>
      </w:r>
    </w:p>
    <w:p>
      <w:pPr>
        <w:spacing w:line="360" w:lineRule="auto"/>
        <w:ind w:firstLine="540"/>
        <w:rPr>
          <w:rFonts w:asciiTheme="minorEastAsia" w:hAnsiTheme="minorEastAsia"/>
          <w:color w:val="0000FF"/>
          <w:sz w:val="24"/>
        </w:rPr>
      </w:pPr>
      <w:r>
        <w:rPr>
          <w:rFonts w:hint="eastAsia" w:asciiTheme="minorEastAsia" w:hAnsiTheme="minorEastAsia"/>
          <w:color w:val="0000FF"/>
          <w:sz w:val="24"/>
        </w:rPr>
        <w:t>（</w:t>
      </w:r>
      <w:r>
        <w:rPr>
          <w:rFonts w:hint="eastAsia" w:asciiTheme="minorEastAsia" w:hAnsiTheme="minorEastAsia"/>
          <w:color w:val="0000FF"/>
          <w:sz w:val="24"/>
          <w:lang w:val="en-US" w:eastAsia="zh-CN"/>
        </w:rPr>
        <w:t>7</w:t>
      </w:r>
      <w:r>
        <w:rPr>
          <w:rFonts w:hint="eastAsia" w:asciiTheme="minorEastAsia" w:hAnsiTheme="minorEastAsia"/>
          <w:color w:val="0000FF"/>
          <w:sz w:val="24"/>
        </w:rPr>
        <w:t>）报价明细表。</w:t>
      </w:r>
    </w:p>
    <w:p>
      <w:pPr>
        <w:rPr>
          <w:rFonts w:hint="eastAsia" w:cs="仿宋" w:asciiTheme="minorEastAsia" w:hAnsiTheme="minorEastAsia"/>
          <w:b/>
          <w:sz w:val="36"/>
          <w:szCs w:val="36"/>
        </w:rPr>
      </w:pPr>
      <w:bookmarkStart w:id="30" w:name="_Toc18301"/>
      <w:r>
        <w:rPr>
          <w:rFonts w:hint="eastAsia" w:cs="仿宋" w:asciiTheme="minorEastAsia" w:hAnsiTheme="minorEastAsia"/>
          <w:b/>
          <w:sz w:val="36"/>
          <w:szCs w:val="36"/>
        </w:rPr>
        <w:br w:type="page"/>
      </w:r>
    </w:p>
    <w:p>
      <w:pPr>
        <w:spacing w:line="460" w:lineRule="exact"/>
        <w:jc w:val="center"/>
        <w:outlineLvl w:val="0"/>
        <w:rPr>
          <w:rFonts w:cs="仿宋" w:asciiTheme="minorEastAsia" w:hAnsiTheme="minorEastAsia"/>
          <w:b/>
          <w:sz w:val="24"/>
        </w:rPr>
      </w:pPr>
      <w:r>
        <w:rPr>
          <w:rFonts w:hint="eastAsia" w:cs="仿宋" w:asciiTheme="minorEastAsia" w:hAnsiTheme="minorEastAsia"/>
          <w:b/>
          <w:sz w:val="36"/>
          <w:szCs w:val="36"/>
        </w:rPr>
        <w:t xml:space="preserve">第四部分  </w:t>
      </w:r>
      <w:bookmarkStart w:id="31" w:name="_Toc184313256"/>
      <w:bookmarkEnd w:id="31"/>
      <w:bookmarkStart w:id="32" w:name="_Toc184313242"/>
      <w:bookmarkEnd w:id="32"/>
      <w:bookmarkStart w:id="33" w:name="_Toc184308069"/>
      <w:bookmarkEnd w:id="33"/>
      <w:bookmarkStart w:id="34" w:name="_Toc184314472"/>
      <w:bookmarkEnd w:id="34"/>
      <w:bookmarkStart w:id="35" w:name="_Toc184308047"/>
      <w:bookmarkEnd w:id="35"/>
      <w:bookmarkStart w:id="36" w:name="_Toc184312105"/>
      <w:bookmarkEnd w:id="36"/>
      <w:bookmarkStart w:id="37" w:name="_Toc184312112"/>
      <w:bookmarkEnd w:id="37"/>
      <w:bookmarkStart w:id="38" w:name="_Toc184314418"/>
      <w:bookmarkEnd w:id="38"/>
      <w:bookmarkStart w:id="39" w:name="_Toc184312114"/>
      <w:bookmarkEnd w:id="39"/>
      <w:bookmarkStart w:id="40" w:name="_Toc184310342"/>
      <w:bookmarkEnd w:id="40"/>
      <w:bookmarkStart w:id="41" w:name="_Toc184308108"/>
      <w:bookmarkEnd w:id="41"/>
      <w:bookmarkStart w:id="42" w:name="_Toc184313263"/>
      <w:bookmarkEnd w:id="42"/>
      <w:bookmarkStart w:id="43" w:name="_Toc184310282"/>
      <w:bookmarkEnd w:id="43"/>
      <w:bookmarkStart w:id="44" w:name="_Toc184308039"/>
      <w:bookmarkEnd w:id="44"/>
      <w:bookmarkStart w:id="45" w:name="_Toc184308050"/>
      <w:bookmarkEnd w:id="45"/>
      <w:bookmarkStart w:id="46" w:name="_Toc184313277"/>
      <w:bookmarkEnd w:id="46"/>
      <w:bookmarkStart w:id="47" w:name="_Toc184313247"/>
      <w:bookmarkEnd w:id="47"/>
      <w:bookmarkStart w:id="48" w:name="_Toc184310306"/>
      <w:bookmarkEnd w:id="48"/>
      <w:bookmarkStart w:id="49" w:name="_Toc184308041"/>
      <w:bookmarkEnd w:id="49"/>
      <w:bookmarkStart w:id="50" w:name="_Toc184312078"/>
      <w:bookmarkEnd w:id="50"/>
      <w:bookmarkStart w:id="51" w:name="_Toc184310285"/>
      <w:bookmarkEnd w:id="51"/>
      <w:bookmarkStart w:id="52" w:name="_Toc184314445"/>
      <w:bookmarkEnd w:id="52"/>
      <w:bookmarkStart w:id="53" w:name="_Toc184314456"/>
      <w:bookmarkEnd w:id="53"/>
      <w:bookmarkStart w:id="54" w:name="_Toc184314467"/>
      <w:bookmarkEnd w:id="54"/>
      <w:bookmarkStart w:id="55" w:name="_Toc184310318"/>
      <w:bookmarkEnd w:id="55"/>
      <w:bookmarkStart w:id="56" w:name="_Toc184312113"/>
      <w:bookmarkEnd w:id="56"/>
      <w:bookmarkStart w:id="57" w:name="_Toc184314433"/>
      <w:bookmarkEnd w:id="57"/>
      <w:bookmarkStart w:id="58" w:name="_Toc184313262"/>
      <w:bookmarkEnd w:id="58"/>
      <w:bookmarkStart w:id="59" w:name="_Toc184314416"/>
      <w:bookmarkEnd w:id="59"/>
      <w:bookmarkStart w:id="60" w:name="_Toc184312118"/>
      <w:bookmarkEnd w:id="60"/>
      <w:bookmarkStart w:id="61" w:name="_Toc184313246"/>
      <w:bookmarkEnd w:id="61"/>
      <w:bookmarkStart w:id="62" w:name="_Toc184308055"/>
      <w:bookmarkEnd w:id="62"/>
      <w:bookmarkStart w:id="63" w:name="_Toc184312119"/>
      <w:bookmarkEnd w:id="63"/>
      <w:bookmarkStart w:id="64" w:name="_Toc184312115"/>
      <w:bookmarkEnd w:id="64"/>
      <w:bookmarkStart w:id="65" w:name="_Toc184308075"/>
      <w:bookmarkEnd w:id="65"/>
      <w:bookmarkStart w:id="66" w:name="_Toc184312068"/>
      <w:bookmarkEnd w:id="66"/>
      <w:bookmarkStart w:id="67" w:name="_Toc184313291"/>
      <w:bookmarkEnd w:id="67"/>
      <w:bookmarkStart w:id="68" w:name="_Toc184312080"/>
      <w:bookmarkEnd w:id="68"/>
      <w:bookmarkStart w:id="69" w:name="_Toc184313250"/>
      <w:bookmarkEnd w:id="69"/>
      <w:bookmarkStart w:id="70" w:name="_Toc184313279"/>
      <w:bookmarkEnd w:id="70"/>
      <w:bookmarkStart w:id="71" w:name="_Toc184308042"/>
      <w:bookmarkEnd w:id="71"/>
      <w:bookmarkStart w:id="72" w:name="_Toc184314471"/>
      <w:bookmarkEnd w:id="72"/>
      <w:bookmarkStart w:id="73" w:name="_Toc184312136"/>
      <w:bookmarkEnd w:id="73"/>
      <w:bookmarkStart w:id="74" w:name="_Toc184314435"/>
      <w:bookmarkEnd w:id="74"/>
      <w:bookmarkStart w:id="75" w:name="_Toc184313286"/>
      <w:bookmarkEnd w:id="75"/>
      <w:bookmarkStart w:id="76" w:name="_Toc184314417"/>
      <w:bookmarkEnd w:id="76"/>
      <w:bookmarkStart w:id="77" w:name="_Toc184313292"/>
      <w:bookmarkEnd w:id="77"/>
      <w:bookmarkStart w:id="78" w:name="_Toc184310307"/>
      <w:bookmarkEnd w:id="78"/>
      <w:bookmarkStart w:id="79" w:name="_Toc184312097"/>
      <w:bookmarkEnd w:id="79"/>
      <w:bookmarkStart w:id="80" w:name="_Toc184313249"/>
      <w:bookmarkEnd w:id="80"/>
      <w:bookmarkStart w:id="81" w:name="_Toc184313285"/>
      <w:bookmarkEnd w:id="81"/>
      <w:bookmarkStart w:id="82" w:name="_Toc184308056"/>
      <w:bookmarkEnd w:id="82"/>
      <w:bookmarkStart w:id="83" w:name="_Toc184313245"/>
      <w:bookmarkEnd w:id="83"/>
      <w:bookmarkStart w:id="84" w:name="_Toc184310320"/>
      <w:bookmarkEnd w:id="84"/>
      <w:bookmarkStart w:id="85" w:name="_Toc184310312"/>
      <w:bookmarkEnd w:id="85"/>
      <w:bookmarkStart w:id="86" w:name="_Toc184314452"/>
      <w:bookmarkEnd w:id="86"/>
      <w:bookmarkStart w:id="87" w:name="_Toc184312111"/>
      <w:bookmarkEnd w:id="87"/>
      <w:bookmarkStart w:id="88" w:name="_Toc184312093"/>
      <w:bookmarkEnd w:id="88"/>
      <w:bookmarkStart w:id="89" w:name="_Toc184314427"/>
      <w:bookmarkEnd w:id="89"/>
      <w:bookmarkStart w:id="90" w:name="_Toc184308057"/>
      <w:bookmarkEnd w:id="90"/>
      <w:bookmarkStart w:id="91" w:name="_Toc184308100"/>
      <w:bookmarkEnd w:id="91"/>
      <w:bookmarkStart w:id="92" w:name="_Toc184310319"/>
      <w:bookmarkEnd w:id="92"/>
      <w:bookmarkStart w:id="93" w:name="_Toc184310338"/>
      <w:bookmarkEnd w:id="93"/>
      <w:bookmarkStart w:id="94" w:name="_Toc184308045"/>
      <w:bookmarkEnd w:id="94"/>
      <w:bookmarkStart w:id="95" w:name="_Toc184312110"/>
      <w:bookmarkEnd w:id="95"/>
      <w:bookmarkStart w:id="96" w:name="_Toc184312102"/>
      <w:bookmarkEnd w:id="96"/>
      <w:bookmarkStart w:id="97" w:name="_Toc184312125"/>
      <w:bookmarkEnd w:id="97"/>
      <w:bookmarkStart w:id="98" w:name="_Toc184314444"/>
      <w:bookmarkEnd w:id="98"/>
      <w:bookmarkStart w:id="99" w:name="_Toc184314420"/>
      <w:bookmarkEnd w:id="99"/>
      <w:bookmarkStart w:id="100" w:name="_Toc184310333"/>
      <w:bookmarkEnd w:id="100"/>
      <w:bookmarkStart w:id="101" w:name="_Toc184308092"/>
      <w:bookmarkEnd w:id="101"/>
      <w:bookmarkStart w:id="102" w:name="_Toc184313265"/>
      <w:bookmarkEnd w:id="102"/>
      <w:bookmarkStart w:id="103" w:name="_Toc184308086"/>
      <w:bookmarkEnd w:id="103"/>
      <w:bookmarkStart w:id="104" w:name="_Toc184313302"/>
      <w:bookmarkEnd w:id="104"/>
      <w:bookmarkStart w:id="105" w:name="_Toc184310289"/>
      <w:bookmarkEnd w:id="105"/>
      <w:bookmarkStart w:id="106" w:name="_Toc184314432"/>
      <w:bookmarkEnd w:id="106"/>
      <w:bookmarkStart w:id="107" w:name="_Toc184314421"/>
      <w:bookmarkEnd w:id="107"/>
      <w:bookmarkStart w:id="108" w:name="_Toc184312121"/>
      <w:bookmarkEnd w:id="108"/>
      <w:bookmarkStart w:id="109" w:name="_Toc184310295"/>
      <w:bookmarkEnd w:id="109"/>
      <w:bookmarkStart w:id="110" w:name="_Toc184312084"/>
      <w:bookmarkEnd w:id="110"/>
      <w:bookmarkStart w:id="111" w:name="_Toc184314454"/>
      <w:bookmarkEnd w:id="111"/>
      <w:bookmarkStart w:id="112" w:name="_Toc184314414"/>
      <w:bookmarkEnd w:id="112"/>
      <w:bookmarkStart w:id="113" w:name="_Toc184313269"/>
      <w:bookmarkEnd w:id="113"/>
      <w:bookmarkStart w:id="114" w:name="_Toc184310301"/>
      <w:bookmarkEnd w:id="114"/>
      <w:bookmarkStart w:id="115" w:name="_Toc184313264"/>
      <w:bookmarkEnd w:id="115"/>
      <w:bookmarkStart w:id="116" w:name="_Toc184313260"/>
      <w:bookmarkEnd w:id="116"/>
      <w:bookmarkStart w:id="117" w:name="_Toc184310274"/>
      <w:bookmarkEnd w:id="117"/>
      <w:bookmarkStart w:id="118" w:name="_Toc184313252"/>
      <w:bookmarkEnd w:id="118"/>
      <w:bookmarkStart w:id="119" w:name="_Toc184314430"/>
      <w:bookmarkEnd w:id="119"/>
      <w:bookmarkStart w:id="120" w:name="_Toc184312126"/>
      <w:bookmarkEnd w:id="120"/>
      <w:bookmarkStart w:id="121" w:name="_Toc184310277"/>
      <w:bookmarkEnd w:id="121"/>
      <w:bookmarkStart w:id="122" w:name="_Toc184313268"/>
      <w:bookmarkEnd w:id="122"/>
      <w:bookmarkStart w:id="123" w:name="_Toc184308074"/>
      <w:bookmarkEnd w:id="123"/>
      <w:bookmarkStart w:id="124" w:name="_Toc184314448"/>
      <w:bookmarkEnd w:id="124"/>
      <w:bookmarkStart w:id="125" w:name="_Toc184308079"/>
      <w:bookmarkEnd w:id="125"/>
      <w:bookmarkStart w:id="126" w:name="_Toc184312116"/>
      <w:bookmarkEnd w:id="126"/>
      <w:bookmarkStart w:id="127" w:name="_Toc184312107"/>
      <w:bookmarkEnd w:id="127"/>
      <w:bookmarkStart w:id="128" w:name="_Toc184308058"/>
      <w:bookmarkEnd w:id="128"/>
      <w:bookmarkStart w:id="129" w:name="_Toc184310321"/>
      <w:bookmarkEnd w:id="129"/>
      <w:bookmarkStart w:id="130" w:name="_Toc184308036"/>
      <w:bookmarkEnd w:id="130"/>
      <w:bookmarkStart w:id="131" w:name="_Toc184312074"/>
      <w:bookmarkEnd w:id="131"/>
      <w:bookmarkStart w:id="132" w:name="_Toc184313251"/>
      <w:bookmarkEnd w:id="132"/>
      <w:bookmarkStart w:id="133" w:name="_Toc184312087"/>
      <w:bookmarkEnd w:id="133"/>
      <w:bookmarkStart w:id="134" w:name="_Toc184314469"/>
      <w:bookmarkEnd w:id="134"/>
      <w:bookmarkStart w:id="135" w:name="_Toc184308089"/>
      <w:bookmarkEnd w:id="135"/>
      <w:bookmarkStart w:id="136" w:name="_Toc184312070"/>
      <w:bookmarkEnd w:id="136"/>
      <w:bookmarkStart w:id="137" w:name="_Toc184314455"/>
      <w:bookmarkEnd w:id="137"/>
      <w:bookmarkStart w:id="138" w:name="_Toc184314419"/>
      <w:bookmarkEnd w:id="138"/>
      <w:bookmarkStart w:id="139" w:name="_Toc184313294"/>
      <w:bookmarkEnd w:id="139"/>
      <w:bookmarkStart w:id="140" w:name="_Toc184308101"/>
      <w:bookmarkEnd w:id="140"/>
      <w:bookmarkStart w:id="141" w:name="_Toc184312108"/>
      <w:bookmarkEnd w:id="141"/>
      <w:bookmarkStart w:id="142" w:name="_Toc184308063"/>
      <w:bookmarkEnd w:id="142"/>
      <w:bookmarkStart w:id="143" w:name="_Toc184312127"/>
      <w:bookmarkEnd w:id="143"/>
      <w:bookmarkStart w:id="144" w:name="_Toc184310284"/>
      <w:bookmarkEnd w:id="144"/>
      <w:bookmarkStart w:id="145" w:name="_Toc184308077"/>
      <w:bookmarkEnd w:id="145"/>
      <w:bookmarkStart w:id="146" w:name="_Toc184312076"/>
      <w:bookmarkEnd w:id="146"/>
      <w:bookmarkStart w:id="147" w:name="_Toc184314428"/>
      <w:bookmarkEnd w:id="147"/>
      <w:bookmarkStart w:id="148" w:name="_Toc184312109"/>
      <w:bookmarkEnd w:id="148"/>
      <w:bookmarkStart w:id="149" w:name="_Toc184313240"/>
      <w:bookmarkEnd w:id="149"/>
      <w:bookmarkStart w:id="150" w:name="_Toc184313253"/>
      <w:bookmarkEnd w:id="150"/>
      <w:bookmarkStart w:id="151" w:name="_Toc184313275"/>
      <w:bookmarkEnd w:id="151"/>
      <w:bookmarkStart w:id="152" w:name="_Toc184314443"/>
      <w:bookmarkEnd w:id="152"/>
      <w:bookmarkStart w:id="153" w:name="_Toc184313284"/>
      <w:bookmarkEnd w:id="153"/>
      <w:bookmarkStart w:id="154" w:name="_Toc184312086"/>
      <w:bookmarkEnd w:id="154"/>
      <w:bookmarkStart w:id="155" w:name="_Toc184314413"/>
      <w:bookmarkEnd w:id="155"/>
      <w:bookmarkStart w:id="156" w:name="_Toc184314480"/>
      <w:bookmarkEnd w:id="156"/>
      <w:bookmarkStart w:id="157" w:name="_Toc184312082"/>
      <w:bookmarkEnd w:id="157"/>
      <w:bookmarkStart w:id="158" w:name="_Toc184312132"/>
      <w:bookmarkEnd w:id="158"/>
      <w:bookmarkStart w:id="159" w:name="_Toc184310309"/>
      <w:bookmarkEnd w:id="159"/>
      <w:bookmarkStart w:id="160" w:name="_Toc184308076"/>
      <w:bookmarkEnd w:id="160"/>
      <w:bookmarkStart w:id="161" w:name="_Toc184310334"/>
      <w:bookmarkEnd w:id="161"/>
      <w:bookmarkStart w:id="162" w:name="_Toc184313293"/>
      <w:bookmarkEnd w:id="162"/>
      <w:bookmarkStart w:id="163" w:name="_Toc184308097"/>
      <w:bookmarkEnd w:id="163"/>
      <w:bookmarkStart w:id="164" w:name="_Toc184310310"/>
      <w:bookmarkEnd w:id="164"/>
      <w:bookmarkStart w:id="165" w:name="_Toc184310311"/>
      <w:bookmarkEnd w:id="165"/>
      <w:bookmarkStart w:id="166" w:name="_Toc184308072"/>
      <w:bookmarkEnd w:id="166"/>
      <w:bookmarkStart w:id="167" w:name="_Toc184314426"/>
      <w:bookmarkEnd w:id="167"/>
      <w:bookmarkStart w:id="168" w:name="_Toc184310340"/>
      <w:bookmarkEnd w:id="168"/>
      <w:bookmarkStart w:id="169" w:name="_Toc184308098"/>
      <w:bookmarkEnd w:id="169"/>
      <w:bookmarkStart w:id="170" w:name="_Toc184313270"/>
      <w:bookmarkEnd w:id="170"/>
      <w:bookmarkStart w:id="171" w:name="_Toc184310325"/>
      <w:bookmarkEnd w:id="171"/>
      <w:bookmarkStart w:id="172" w:name="_Toc184313307"/>
      <w:bookmarkEnd w:id="172"/>
      <w:bookmarkStart w:id="173" w:name="_Toc184313296"/>
      <w:bookmarkEnd w:id="173"/>
      <w:bookmarkStart w:id="174" w:name="_Toc184310326"/>
      <w:bookmarkEnd w:id="174"/>
      <w:bookmarkStart w:id="175" w:name="_Toc184314431"/>
      <w:bookmarkEnd w:id="175"/>
      <w:bookmarkStart w:id="176" w:name="_Toc184310291"/>
      <w:bookmarkEnd w:id="176"/>
      <w:bookmarkStart w:id="177" w:name="_Toc184308103"/>
      <w:bookmarkEnd w:id="177"/>
      <w:bookmarkStart w:id="178" w:name="_Toc184308051"/>
      <w:bookmarkEnd w:id="178"/>
      <w:bookmarkStart w:id="179" w:name="_Toc184314439"/>
      <w:bookmarkEnd w:id="179"/>
      <w:bookmarkStart w:id="180" w:name="_Toc184313306"/>
      <w:bookmarkEnd w:id="180"/>
      <w:bookmarkStart w:id="181" w:name="_Toc184313254"/>
      <w:bookmarkEnd w:id="181"/>
      <w:bookmarkStart w:id="182" w:name="_Toc184310303"/>
      <w:bookmarkEnd w:id="182"/>
      <w:bookmarkStart w:id="183" w:name="_Toc184313266"/>
      <w:bookmarkEnd w:id="183"/>
      <w:bookmarkStart w:id="184" w:name="_Toc184312100"/>
      <w:bookmarkEnd w:id="184"/>
      <w:bookmarkStart w:id="185" w:name="_Toc184314457"/>
      <w:bookmarkEnd w:id="185"/>
      <w:bookmarkStart w:id="186" w:name="_Toc184308038"/>
      <w:bookmarkEnd w:id="186"/>
      <w:bookmarkStart w:id="187" w:name="_Toc184310341"/>
      <w:bookmarkEnd w:id="187"/>
      <w:bookmarkStart w:id="188" w:name="_Toc184314438"/>
      <w:bookmarkEnd w:id="188"/>
      <w:bookmarkStart w:id="189" w:name="_Toc184310313"/>
      <w:bookmarkEnd w:id="189"/>
      <w:bookmarkStart w:id="190" w:name="_Toc184314465"/>
      <w:bookmarkEnd w:id="190"/>
      <w:bookmarkStart w:id="191" w:name="_Toc184314460"/>
      <w:bookmarkEnd w:id="191"/>
      <w:bookmarkStart w:id="192" w:name="_Toc184312133"/>
      <w:bookmarkEnd w:id="192"/>
      <w:bookmarkStart w:id="193" w:name="_Toc184313301"/>
      <w:bookmarkEnd w:id="193"/>
      <w:bookmarkStart w:id="194" w:name="_Toc184314424"/>
      <w:bookmarkEnd w:id="194"/>
      <w:bookmarkStart w:id="195" w:name="_Toc184313289"/>
      <w:bookmarkEnd w:id="195"/>
      <w:bookmarkStart w:id="196" w:name="_Toc184308043"/>
      <w:bookmarkEnd w:id="196"/>
      <w:bookmarkStart w:id="197" w:name="_Toc184312081"/>
      <w:bookmarkEnd w:id="197"/>
      <w:bookmarkStart w:id="198" w:name="_Toc184312124"/>
      <w:bookmarkEnd w:id="198"/>
      <w:bookmarkStart w:id="199" w:name="_Toc184308082"/>
      <w:bookmarkEnd w:id="199"/>
      <w:bookmarkStart w:id="200" w:name="_Toc184310329"/>
      <w:bookmarkEnd w:id="200"/>
      <w:bookmarkStart w:id="201" w:name="_Toc184308060"/>
      <w:bookmarkEnd w:id="201"/>
      <w:bookmarkStart w:id="202" w:name="_Toc184314462"/>
      <w:bookmarkEnd w:id="202"/>
      <w:bookmarkStart w:id="203" w:name="_Toc184308053"/>
      <w:bookmarkEnd w:id="203"/>
      <w:bookmarkStart w:id="204" w:name="_Toc184312123"/>
      <w:bookmarkEnd w:id="204"/>
      <w:bookmarkStart w:id="205" w:name="_Toc184310293"/>
      <w:bookmarkEnd w:id="205"/>
      <w:bookmarkStart w:id="206" w:name="_Toc184308049"/>
      <w:bookmarkEnd w:id="206"/>
      <w:bookmarkStart w:id="207" w:name="_Toc184308091"/>
      <w:bookmarkEnd w:id="207"/>
      <w:bookmarkStart w:id="208" w:name="_Toc184308105"/>
      <w:bookmarkEnd w:id="208"/>
      <w:bookmarkStart w:id="209" w:name="_Toc184310276"/>
      <w:bookmarkEnd w:id="209"/>
      <w:bookmarkStart w:id="210" w:name="_Toc184312096"/>
      <w:bookmarkEnd w:id="210"/>
      <w:bookmarkStart w:id="211" w:name="_Toc184308068"/>
      <w:bookmarkEnd w:id="211"/>
      <w:bookmarkStart w:id="212" w:name="_Toc184313300"/>
      <w:bookmarkEnd w:id="212"/>
      <w:bookmarkStart w:id="213" w:name="_Toc184312122"/>
      <w:bookmarkEnd w:id="213"/>
      <w:bookmarkStart w:id="214" w:name="_Toc184310297"/>
      <w:bookmarkEnd w:id="214"/>
      <w:bookmarkStart w:id="215" w:name="_Toc184313282"/>
      <w:bookmarkEnd w:id="215"/>
      <w:bookmarkStart w:id="216" w:name="_Toc184312128"/>
      <w:bookmarkEnd w:id="216"/>
      <w:bookmarkStart w:id="217" w:name="_Toc184314482"/>
      <w:bookmarkEnd w:id="217"/>
      <w:bookmarkStart w:id="218" w:name="_Toc184308087"/>
      <w:bookmarkEnd w:id="218"/>
      <w:bookmarkStart w:id="219" w:name="_Toc184308054"/>
      <w:bookmarkEnd w:id="219"/>
      <w:bookmarkStart w:id="220" w:name="_Toc184314422"/>
      <w:bookmarkEnd w:id="220"/>
      <w:bookmarkStart w:id="221" w:name="_Toc184314476"/>
      <w:bookmarkEnd w:id="221"/>
      <w:bookmarkStart w:id="222" w:name="_Toc184308094"/>
      <w:bookmarkEnd w:id="222"/>
      <w:bookmarkStart w:id="223" w:name="_Toc184312094"/>
      <w:bookmarkEnd w:id="223"/>
      <w:bookmarkStart w:id="224" w:name="_Toc184308066"/>
      <w:bookmarkEnd w:id="224"/>
      <w:bookmarkStart w:id="225" w:name="_Toc184310315"/>
      <w:bookmarkEnd w:id="225"/>
      <w:bookmarkStart w:id="226" w:name="_Toc184310273"/>
      <w:bookmarkEnd w:id="226"/>
      <w:bookmarkStart w:id="227" w:name="_Toc184308088"/>
      <w:bookmarkEnd w:id="227"/>
      <w:bookmarkStart w:id="228" w:name="_Toc184314446"/>
      <w:bookmarkEnd w:id="228"/>
      <w:bookmarkStart w:id="229" w:name="_Toc184312099"/>
      <w:bookmarkEnd w:id="229"/>
      <w:bookmarkStart w:id="230" w:name="_Toc184308081"/>
      <w:bookmarkEnd w:id="230"/>
      <w:bookmarkStart w:id="231" w:name="_Toc184314464"/>
      <w:bookmarkEnd w:id="231"/>
      <w:bookmarkStart w:id="232" w:name="_Toc184308037"/>
      <w:bookmarkEnd w:id="232"/>
      <w:bookmarkStart w:id="233" w:name="_Toc184312075"/>
      <w:bookmarkEnd w:id="233"/>
      <w:bookmarkStart w:id="234" w:name="_Toc184314461"/>
      <w:bookmarkEnd w:id="234"/>
      <w:bookmarkStart w:id="235" w:name="_Toc184308062"/>
      <w:bookmarkEnd w:id="235"/>
      <w:bookmarkStart w:id="236" w:name="_Toc184310330"/>
      <w:bookmarkEnd w:id="236"/>
      <w:bookmarkStart w:id="237" w:name="_Toc184310324"/>
      <w:bookmarkEnd w:id="237"/>
      <w:bookmarkStart w:id="238" w:name="_Toc184313303"/>
      <w:bookmarkEnd w:id="238"/>
      <w:bookmarkStart w:id="239" w:name="_Toc184314478"/>
      <w:bookmarkEnd w:id="239"/>
      <w:bookmarkStart w:id="240" w:name="_Toc184313295"/>
      <w:bookmarkEnd w:id="240"/>
      <w:bookmarkStart w:id="241" w:name="_Toc184308084"/>
      <w:bookmarkEnd w:id="241"/>
      <w:bookmarkStart w:id="242" w:name="_Toc184313308"/>
      <w:bookmarkEnd w:id="242"/>
      <w:bookmarkStart w:id="243" w:name="_Toc184310296"/>
      <w:bookmarkEnd w:id="243"/>
      <w:bookmarkStart w:id="244" w:name="_Toc184310316"/>
      <w:bookmarkEnd w:id="244"/>
      <w:bookmarkStart w:id="245" w:name="_Toc184314429"/>
      <w:bookmarkEnd w:id="245"/>
      <w:bookmarkStart w:id="246" w:name="_Toc184313258"/>
      <w:bookmarkEnd w:id="246"/>
      <w:bookmarkStart w:id="247" w:name="_Toc184310283"/>
      <w:bookmarkEnd w:id="247"/>
      <w:bookmarkStart w:id="248" w:name="_Toc184314475"/>
      <w:bookmarkEnd w:id="248"/>
      <w:bookmarkStart w:id="249" w:name="_Toc184308080"/>
      <w:bookmarkEnd w:id="249"/>
      <w:bookmarkStart w:id="250" w:name="_Toc184308096"/>
      <w:bookmarkEnd w:id="250"/>
      <w:bookmarkStart w:id="251" w:name="_Toc184314410"/>
      <w:bookmarkEnd w:id="251"/>
      <w:bookmarkStart w:id="252" w:name="_Toc184314477"/>
      <w:bookmarkEnd w:id="252"/>
      <w:bookmarkStart w:id="253" w:name="_Toc184313255"/>
      <w:bookmarkEnd w:id="253"/>
      <w:bookmarkStart w:id="254" w:name="_Toc184313280"/>
      <w:bookmarkEnd w:id="254"/>
      <w:bookmarkStart w:id="255" w:name="_Toc184310304"/>
      <w:bookmarkEnd w:id="255"/>
      <w:bookmarkStart w:id="256" w:name="_Toc184308085"/>
      <w:bookmarkEnd w:id="256"/>
      <w:bookmarkStart w:id="257" w:name="_Toc184310272"/>
      <w:bookmarkEnd w:id="257"/>
      <w:bookmarkStart w:id="258" w:name="_Toc184313276"/>
      <w:bookmarkEnd w:id="258"/>
      <w:bookmarkStart w:id="259" w:name="_Toc184310286"/>
      <w:bookmarkEnd w:id="259"/>
      <w:bookmarkStart w:id="260" w:name="_Toc184312079"/>
      <w:bookmarkEnd w:id="260"/>
      <w:bookmarkStart w:id="261" w:name="_Toc184314434"/>
      <w:bookmarkEnd w:id="261"/>
      <w:bookmarkStart w:id="262" w:name="_Toc184314458"/>
      <w:bookmarkEnd w:id="262"/>
      <w:bookmarkStart w:id="263" w:name="_Toc184313287"/>
      <w:bookmarkEnd w:id="263"/>
      <w:bookmarkStart w:id="264" w:name="_Toc184312134"/>
      <w:bookmarkEnd w:id="264"/>
      <w:bookmarkStart w:id="265" w:name="_Toc184308099"/>
      <w:bookmarkEnd w:id="265"/>
      <w:bookmarkStart w:id="266" w:name="_Toc184313267"/>
      <w:bookmarkEnd w:id="266"/>
      <w:bookmarkStart w:id="267" w:name="_Toc184310299"/>
      <w:bookmarkEnd w:id="267"/>
      <w:bookmarkStart w:id="268" w:name="_Toc184313297"/>
      <w:bookmarkEnd w:id="268"/>
      <w:bookmarkStart w:id="269" w:name="_Toc184312138"/>
      <w:bookmarkEnd w:id="269"/>
      <w:bookmarkStart w:id="270" w:name="_Toc184314440"/>
      <w:bookmarkEnd w:id="270"/>
      <w:bookmarkStart w:id="271" w:name="_Toc184314473"/>
      <w:bookmarkEnd w:id="271"/>
      <w:bookmarkStart w:id="272" w:name="_Toc184310308"/>
      <w:bookmarkEnd w:id="272"/>
      <w:bookmarkStart w:id="273" w:name="_Toc184310278"/>
      <w:bookmarkEnd w:id="273"/>
      <w:bookmarkStart w:id="274" w:name="_Toc184313298"/>
      <w:bookmarkEnd w:id="274"/>
      <w:bookmarkStart w:id="275" w:name="_Toc184312120"/>
      <w:bookmarkEnd w:id="275"/>
      <w:bookmarkStart w:id="276" w:name="_Toc184314436"/>
      <w:bookmarkEnd w:id="276"/>
      <w:bookmarkStart w:id="277" w:name="_Toc184310344"/>
      <w:bookmarkEnd w:id="277"/>
      <w:bookmarkStart w:id="278" w:name="_Toc184308083"/>
      <w:bookmarkEnd w:id="278"/>
      <w:bookmarkStart w:id="279" w:name="_Toc184313244"/>
      <w:bookmarkEnd w:id="279"/>
      <w:bookmarkStart w:id="280" w:name="_Toc184310332"/>
      <w:bookmarkEnd w:id="280"/>
      <w:bookmarkStart w:id="281" w:name="_Toc184313304"/>
      <w:bookmarkEnd w:id="281"/>
      <w:bookmarkStart w:id="282" w:name="_Toc184308044"/>
      <w:bookmarkEnd w:id="282"/>
      <w:bookmarkStart w:id="283" w:name="_Toc184314423"/>
      <w:bookmarkEnd w:id="283"/>
      <w:bookmarkStart w:id="284" w:name="_Toc184310314"/>
      <w:bookmarkEnd w:id="284"/>
      <w:bookmarkStart w:id="285" w:name="_Toc184314449"/>
      <w:bookmarkEnd w:id="285"/>
      <w:bookmarkStart w:id="286" w:name="_Toc184314441"/>
      <w:bookmarkEnd w:id="286"/>
      <w:bookmarkStart w:id="287" w:name="_Toc184314412"/>
      <w:bookmarkEnd w:id="287"/>
      <w:bookmarkStart w:id="288" w:name="_Toc184312098"/>
      <w:bookmarkEnd w:id="288"/>
      <w:bookmarkStart w:id="289" w:name="_Toc184312106"/>
      <w:bookmarkEnd w:id="289"/>
      <w:bookmarkStart w:id="290" w:name="_Toc184314437"/>
      <w:bookmarkEnd w:id="290"/>
      <w:bookmarkStart w:id="291" w:name="_Toc184313288"/>
      <w:bookmarkEnd w:id="291"/>
      <w:bookmarkStart w:id="292" w:name="_Toc184310327"/>
      <w:bookmarkEnd w:id="292"/>
      <w:bookmarkStart w:id="293" w:name="_Toc184314415"/>
      <w:bookmarkEnd w:id="293"/>
      <w:bookmarkStart w:id="294" w:name="_Toc184312088"/>
      <w:bookmarkEnd w:id="294"/>
      <w:bookmarkStart w:id="295" w:name="_Toc184310298"/>
      <w:bookmarkEnd w:id="295"/>
      <w:bookmarkStart w:id="296" w:name="_Toc184314411"/>
      <w:bookmarkEnd w:id="296"/>
      <w:bookmarkStart w:id="297" w:name="_Toc184308048"/>
      <w:bookmarkEnd w:id="297"/>
      <w:bookmarkStart w:id="298" w:name="_Toc184314459"/>
      <w:bookmarkEnd w:id="298"/>
      <w:bookmarkStart w:id="299" w:name="_Toc184310339"/>
      <w:bookmarkEnd w:id="299"/>
      <w:bookmarkStart w:id="300" w:name="_Toc184310279"/>
      <w:bookmarkEnd w:id="300"/>
      <w:bookmarkStart w:id="301" w:name="_Toc184308078"/>
      <w:bookmarkEnd w:id="301"/>
      <w:bookmarkStart w:id="302" w:name="_Toc184314453"/>
      <w:bookmarkEnd w:id="302"/>
      <w:bookmarkStart w:id="303" w:name="_Toc184310294"/>
      <w:bookmarkEnd w:id="303"/>
      <w:bookmarkStart w:id="304" w:name="_Toc184310328"/>
      <w:bookmarkEnd w:id="304"/>
      <w:bookmarkStart w:id="305" w:name="_Toc184312090"/>
      <w:bookmarkEnd w:id="305"/>
      <w:bookmarkStart w:id="306" w:name="_Toc184310287"/>
      <w:bookmarkEnd w:id="306"/>
      <w:bookmarkStart w:id="307" w:name="_Toc184308065"/>
      <w:bookmarkEnd w:id="307"/>
      <w:bookmarkStart w:id="308" w:name="_Toc184314463"/>
      <w:bookmarkEnd w:id="308"/>
      <w:bookmarkStart w:id="309" w:name="_Toc184313239"/>
      <w:bookmarkEnd w:id="309"/>
      <w:bookmarkStart w:id="310" w:name="_Toc184313299"/>
      <w:bookmarkEnd w:id="310"/>
      <w:bookmarkStart w:id="311" w:name="_Toc184313278"/>
      <w:bookmarkEnd w:id="311"/>
      <w:bookmarkStart w:id="312" w:name="_Toc184308070"/>
      <w:bookmarkEnd w:id="312"/>
      <w:bookmarkStart w:id="313" w:name="_Toc184308093"/>
      <w:bookmarkEnd w:id="313"/>
      <w:bookmarkStart w:id="314" w:name="_Toc184308052"/>
      <w:bookmarkEnd w:id="314"/>
      <w:bookmarkStart w:id="315" w:name="_Toc184312129"/>
      <w:bookmarkEnd w:id="315"/>
      <w:bookmarkStart w:id="316" w:name="_Toc184310323"/>
      <w:bookmarkEnd w:id="316"/>
      <w:bookmarkStart w:id="317" w:name="_Toc184312103"/>
      <w:bookmarkEnd w:id="317"/>
      <w:bookmarkStart w:id="318" w:name="_Toc184313243"/>
      <w:bookmarkEnd w:id="318"/>
      <w:bookmarkStart w:id="319" w:name="_Toc184313283"/>
      <w:bookmarkEnd w:id="319"/>
      <w:bookmarkStart w:id="320" w:name="_Toc184310292"/>
      <w:bookmarkEnd w:id="320"/>
      <w:bookmarkStart w:id="321" w:name="_Toc184314468"/>
      <w:bookmarkEnd w:id="321"/>
      <w:bookmarkStart w:id="322" w:name="_Toc184310305"/>
      <w:bookmarkEnd w:id="322"/>
      <w:bookmarkStart w:id="323" w:name="_Toc184312130"/>
      <w:bookmarkEnd w:id="323"/>
      <w:bookmarkStart w:id="324" w:name="_Toc184313241"/>
      <w:bookmarkEnd w:id="324"/>
      <w:bookmarkStart w:id="325" w:name="_Toc184308106"/>
      <w:bookmarkEnd w:id="325"/>
      <w:bookmarkStart w:id="326" w:name="_Toc184314447"/>
      <w:bookmarkEnd w:id="326"/>
      <w:bookmarkStart w:id="327" w:name="_Toc184310290"/>
      <w:bookmarkEnd w:id="327"/>
      <w:bookmarkStart w:id="328" w:name="_Toc184312131"/>
      <w:bookmarkEnd w:id="328"/>
      <w:bookmarkStart w:id="329" w:name="_Toc184308067"/>
      <w:bookmarkEnd w:id="329"/>
      <w:bookmarkStart w:id="330" w:name="_Toc184312135"/>
      <w:bookmarkEnd w:id="330"/>
      <w:bookmarkStart w:id="331" w:name="_Toc184313272"/>
      <w:bookmarkEnd w:id="331"/>
      <w:bookmarkStart w:id="332" w:name="_Toc184312067"/>
      <w:bookmarkEnd w:id="332"/>
      <w:bookmarkStart w:id="333" w:name="_Toc184313290"/>
      <w:bookmarkEnd w:id="333"/>
      <w:bookmarkStart w:id="334" w:name="_Toc184313281"/>
      <w:bookmarkEnd w:id="334"/>
      <w:bookmarkStart w:id="335" w:name="_Toc184310300"/>
      <w:bookmarkEnd w:id="335"/>
      <w:bookmarkStart w:id="336" w:name="_Toc184314466"/>
      <w:bookmarkEnd w:id="336"/>
      <w:bookmarkStart w:id="337" w:name="_Toc184313271"/>
      <w:bookmarkEnd w:id="337"/>
      <w:bookmarkStart w:id="338" w:name="_Toc184312069"/>
      <w:bookmarkEnd w:id="338"/>
      <w:bookmarkStart w:id="339" w:name="_Toc184312073"/>
      <w:bookmarkEnd w:id="339"/>
      <w:bookmarkStart w:id="340" w:name="_Toc184314442"/>
      <w:bookmarkEnd w:id="340"/>
      <w:bookmarkStart w:id="341" w:name="_Toc184310302"/>
      <w:bookmarkEnd w:id="341"/>
      <w:bookmarkStart w:id="342" w:name="_Toc184312071"/>
      <w:bookmarkEnd w:id="342"/>
      <w:bookmarkStart w:id="343" w:name="_Toc184314450"/>
      <w:bookmarkEnd w:id="343"/>
      <w:bookmarkStart w:id="344" w:name="_Toc184313257"/>
      <w:bookmarkEnd w:id="344"/>
      <w:bookmarkStart w:id="345" w:name="_Toc184314481"/>
      <w:bookmarkEnd w:id="345"/>
      <w:bookmarkStart w:id="346" w:name="_Toc184312137"/>
      <w:bookmarkEnd w:id="346"/>
      <w:bookmarkStart w:id="347" w:name="_Toc184313310"/>
      <w:bookmarkEnd w:id="347"/>
      <w:bookmarkStart w:id="348" w:name="_Toc184310335"/>
      <w:bookmarkEnd w:id="348"/>
      <w:bookmarkStart w:id="349" w:name="_Toc184313261"/>
      <w:bookmarkEnd w:id="349"/>
      <w:bookmarkStart w:id="350" w:name="_Toc184312101"/>
      <w:bookmarkEnd w:id="350"/>
      <w:bookmarkStart w:id="351" w:name="_Toc184308061"/>
      <w:bookmarkEnd w:id="351"/>
      <w:bookmarkStart w:id="352" w:name="_Toc184312091"/>
      <w:bookmarkEnd w:id="352"/>
      <w:bookmarkStart w:id="353" w:name="_Toc184308104"/>
      <w:bookmarkEnd w:id="353"/>
      <w:bookmarkStart w:id="354" w:name="_Toc184312077"/>
      <w:bookmarkEnd w:id="354"/>
      <w:bookmarkStart w:id="355" w:name="_Toc184310317"/>
      <w:bookmarkEnd w:id="355"/>
      <w:bookmarkStart w:id="356" w:name="_Toc184312072"/>
      <w:bookmarkEnd w:id="356"/>
      <w:bookmarkStart w:id="357" w:name="_Toc184308073"/>
      <w:bookmarkEnd w:id="357"/>
      <w:bookmarkStart w:id="358" w:name="_Toc184312089"/>
      <w:bookmarkEnd w:id="358"/>
      <w:bookmarkStart w:id="359" w:name="_Toc184310288"/>
      <w:bookmarkEnd w:id="359"/>
      <w:bookmarkStart w:id="360" w:name="_Toc184310275"/>
      <w:bookmarkEnd w:id="360"/>
      <w:bookmarkStart w:id="361" w:name="_Toc184313273"/>
      <w:bookmarkEnd w:id="361"/>
      <w:bookmarkStart w:id="362" w:name="_Toc184313274"/>
      <w:bookmarkEnd w:id="362"/>
      <w:bookmarkStart w:id="363" w:name="_Toc184312104"/>
      <w:bookmarkEnd w:id="363"/>
      <w:bookmarkStart w:id="364" w:name="_Toc184310336"/>
      <w:bookmarkEnd w:id="364"/>
      <w:bookmarkStart w:id="365" w:name="_Toc184313309"/>
      <w:bookmarkEnd w:id="365"/>
      <w:bookmarkStart w:id="366" w:name="_Toc184313305"/>
      <w:bookmarkEnd w:id="366"/>
      <w:bookmarkStart w:id="367" w:name="_Toc184310337"/>
      <w:bookmarkEnd w:id="367"/>
      <w:bookmarkStart w:id="368" w:name="_Toc184308064"/>
      <w:bookmarkEnd w:id="368"/>
      <w:bookmarkStart w:id="369" w:name="_Toc184308059"/>
      <w:bookmarkEnd w:id="369"/>
      <w:bookmarkStart w:id="370" w:name="_Toc184313248"/>
      <w:bookmarkEnd w:id="370"/>
      <w:bookmarkStart w:id="371" w:name="_Toc184312139"/>
      <w:bookmarkEnd w:id="371"/>
      <w:bookmarkStart w:id="372" w:name="_Toc184310280"/>
      <w:bookmarkEnd w:id="372"/>
      <w:bookmarkStart w:id="373" w:name="_Toc184308071"/>
      <w:bookmarkEnd w:id="373"/>
      <w:bookmarkStart w:id="374" w:name="_Toc184312095"/>
      <w:bookmarkEnd w:id="374"/>
      <w:bookmarkStart w:id="375" w:name="_Toc184312117"/>
      <w:bookmarkEnd w:id="375"/>
      <w:bookmarkStart w:id="376" w:name="_Toc184314474"/>
      <w:bookmarkEnd w:id="376"/>
      <w:bookmarkStart w:id="377" w:name="_Toc184310322"/>
      <w:bookmarkEnd w:id="377"/>
      <w:bookmarkStart w:id="378" w:name="_Toc184314425"/>
      <w:bookmarkEnd w:id="378"/>
      <w:bookmarkStart w:id="379" w:name="_Toc184308046"/>
      <w:bookmarkEnd w:id="379"/>
      <w:bookmarkStart w:id="380" w:name="_Toc184312083"/>
      <w:bookmarkEnd w:id="380"/>
      <w:bookmarkStart w:id="381" w:name="_Toc184310343"/>
      <w:bookmarkEnd w:id="381"/>
      <w:bookmarkStart w:id="382" w:name="_Toc184314470"/>
      <w:bookmarkEnd w:id="382"/>
      <w:bookmarkStart w:id="383" w:name="_Toc184312092"/>
      <w:bookmarkEnd w:id="383"/>
      <w:bookmarkStart w:id="384" w:name="_Toc184313238"/>
      <w:bookmarkEnd w:id="384"/>
      <w:bookmarkStart w:id="385" w:name="_Toc184310281"/>
      <w:bookmarkEnd w:id="385"/>
      <w:bookmarkStart w:id="386" w:name="_Toc184308102"/>
      <w:bookmarkEnd w:id="386"/>
      <w:bookmarkStart w:id="387" w:name="_Toc184308090"/>
      <w:bookmarkEnd w:id="387"/>
      <w:bookmarkStart w:id="388" w:name="_Toc184314479"/>
      <w:bookmarkEnd w:id="388"/>
      <w:bookmarkStart w:id="389" w:name="_Toc184313259"/>
      <w:bookmarkEnd w:id="389"/>
      <w:bookmarkStart w:id="390" w:name="_Toc184308040"/>
      <w:bookmarkEnd w:id="390"/>
      <w:bookmarkStart w:id="391" w:name="_Toc184308107"/>
      <w:bookmarkEnd w:id="391"/>
      <w:bookmarkStart w:id="392" w:name="_Toc184314451"/>
      <w:bookmarkEnd w:id="392"/>
      <w:bookmarkStart w:id="393" w:name="_Toc184310331"/>
      <w:bookmarkEnd w:id="393"/>
      <w:bookmarkStart w:id="394" w:name="_Toc184308095"/>
      <w:bookmarkEnd w:id="394"/>
      <w:bookmarkStart w:id="395" w:name="_Toc184312085"/>
      <w:bookmarkEnd w:id="395"/>
      <w:r>
        <w:rPr>
          <w:rFonts w:hint="eastAsia" w:cs="仿宋" w:asciiTheme="minorEastAsia" w:hAnsiTheme="minorEastAsia"/>
          <w:b/>
          <w:sz w:val="36"/>
          <w:szCs w:val="36"/>
        </w:rPr>
        <w:t>评审方法</w:t>
      </w:r>
      <w:bookmarkEnd w:id="30"/>
    </w:p>
    <w:p>
      <w:pPr>
        <w:adjustRightInd w:val="0"/>
        <w:snapToGrid w:val="0"/>
        <w:spacing w:line="460" w:lineRule="exact"/>
        <w:ind w:firstLine="480" w:firstLineChars="200"/>
        <w:rPr>
          <w:rFonts w:cs="仿宋" w:asciiTheme="minorEastAsia" w:hAnsiTheme="minorEastAsia"/>
          <w:sz w:val="24"/>
        </w:rPr>
      </w:pP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参考《中华人民共和国政府采购法》《中华人民共和国政府采购法实施条例》、</w:t>
      </w:r>
      <w:r>
        <w:rPr>
          <w:rFonts w:hint="eastAsia" w:cs="仿宋" w:asciiTheme="minorEastAsia" w:hAnsiTheme="minorEastAsia"/>
          <w:bCs/>
          <w:sz w:val="24"/>
        </w:rPr>
        <w:t>《政府采购非招标采购方式管理办法》</w:t>
      </w:r>
      <w:r>
        <w:rPr>
          <w:rFonts w:hint="eastAsia" w:cs="仿宋" w:asciiTheme="minorEastAsia" w:hAnsiTheme="minorEastAsia"/>
          <w:sz w:val="24"/>
        </w:rPr>
        <w:t>《浙江省政府采购活动现场组织管理办法》等有关规定，结合本项目的实际情况，制定本评审办法。</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一、总则</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评审工作遵循公正、公平、科学、择优的原则，询价小组将本着认真、公正、诚实、廉洁的精神，进行评审工作，择优推荐成交候选人。在评审期间，询价小组成员及相关工作人员必须严格遵守保密规定，不得泄露评审的有关情况。</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询价小组成员对需要共同认定的事项存在争议的，应当按照少数服从多数的原则作出结论。持不同意见的询价小组成员应当在评审报告上签署不同意见及理由，否则视为同意评审报告。</w:t>
      </w:r>
    </w:p>
    <w:p>
      <w:pPr>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本次评审方法采取最低评审价法。采购清单单价汇总金额作为评审价，仅用作价格评分计算，询价小组从质量和服务均能满足询价通知书实质性响应要求的供应商中，按照报价由低到高的顺序确定1名成交候选人。</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二、评审组织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询价小组由采购人代表和评审专家共3人组成，其中评审专家不得少于询价小组总人数的三分之二。除国务院财政部门规定的情形外，评审专家由采购</w:t>
      </w:r>
      <w:r>
        <w:rPr>
          <w:rFonts w:hint="eastAsia" w:cs="仿宋" w:asciiTheme="minorEastAsia" w:hAnsiTheme="minorEastAsia"/>
          <w:snapToGrid w:val="0"/>
          <w:kern w:val="0"/>
          <w:sz w:val="24"/>
          <w:lang w:val="en-US" w:eastAsia="zh-CN"/>
        </w:rPr>
        <w:t>人</w:t>
      </w:r>
      <w:r>
        <w:rPr>
          <w:rFonts w:hint="eastAsia" w:cs="仿宋" w:asciiTheme="minorEastAsia" w:hAnsiTheme="minorEastAsia"/>
          <w:snapToGrid w:val="0"/>
          <w:kern w:val="0"/>
          <w:sz w:val="24"/>
        </w:rPr>
        <w:t>在临时采购专家库中随机抽取。</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napToGrid w:val="0"/>
          <w:kern w:val="0"/>
          <w:sz w:val="24"/>
        </w:rPr>
        <w:t>询价</w:t>
      </w:r>
      <w:r>
        <w:rPr>
          <w:rFonts w:hint="eastAsia" w:cs="仿宋" w:asciiTheme="minorEastAsia" w:hAnsiTheme="minorEastAsia"/>
          <w:sz w:val="24"/>
        </w:rPr>
        <w:t>小组负责审标、询标、评审等工作，并向采购人提出评审意见和评审报告。</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三、评审纪律</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1.评审是采购工作的重要环节，评审工作在询价小组内独立进行。询价小组将按照评审原则的要求，公正、平等地对待所有供应商。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2.所有询价小组应忠于职守、廉洁自律、秉公办事、不徇私情。</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3.询价小组不得接受或参加供应商或与其有关的单位、组织或个人的有碍公务的宴请、娱乐活动等，不得以任何形式弄虚作假。</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4.评审期间，询价小组成员不得随意出入评审地点、与外界通讯、会客等。</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5.在询价响应文件的审查、澄清、评价和比较以及授予合同的过程中，供应商对采购人及询价小组成员施加影响的任何行为，都将导致被取消询价响应资格。</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6.为保证评审的公正性，在评审过程中，询价小组成员不得与供应商或与成交结果有利害关系的人进行私下接触。在评审工作结束后，凡与询价情况有接触的任何人，不得将询价情况扩散出询价小组以外。</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7.询价过程中，询价小组成员对供应商的优劣情况，以及认为差异较大的情况等，应以书面意见作出真实、专业、诚恳负责的表述，不得违背客观、公正的原则。</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8.评审结束后，询价小组成员应将全部资料整理上交采购人，严禁将询价过程中的任何资料带出询价现场向供应商或其他单位提供。</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9.在成交结果公布前应对询价小组成员名单予以保密。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10.询价小组对各供应商的商业秘密予以保密。</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11.询价小组成员应当客观、公正地履行职责，遵守职业道德，对所提出的评审意见承担个人责任。</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12.在整个询价过程中，供应商企图影响采购结果的任何活动，可能导致其询价响应失败。如有违法行为，将依法追究其法律责任。</w:t>
      </w:r>
    </w:p>
    <w:p>
      <w:pPr>
        <w:adjustRightInd w:val="0"/>
        <w:snapToGrid w:val="0"/>
        <w:spacing w:line="460" w:lineRule="exact"/>
        <w:ind w:firstLine="482" w:firstLineChars="200"/>
        <w:rPr>
          <w:rFonts w:cs="仿宋" w:asciiTheme="minorEastAsia" w:hAnsiTheme="minorEastAsia"/>
          <w:snapToGrid w:val="0"/>
          <w:kern w:val="0"/>
          <w:sz w:val="24"/>
        </w:rPr>
      </w:pPr>
      <w:r>
        <w:rPr>
          <w:rFonts w:hint="eastAsia" w:cs="仿宋" w:asciiTheme="minorEastAsia" w:hAnsiTheme="minorEastAsia"/>
          <w:b/>
          <w:bCs/>
          <w:sz w:val="24"/>
        </w:rPr>
        <w:t>四、询价程序</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1.熟悉采购文件和评审办法。</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2.采购</w:t>
      </w:r>
      <w:r>
        <w:rPr>
          <w:rFonts w:hint="eastAsia" w:cs="仿宋" w:asciiTheme="minorEastAsia" w:hAnsiTheme="minorEastAsia"/>
          <w:snapToGrid w:val="0"/>
          <w:kern w:val="0"/>
          <w:sz w:val="24"/>
          <w:lang w:val="en-US" w:eastAsia="zh-CN"/>
        </w:rPr>
        <w:t>人</w:t>
      </w:r>
      <w:r>
        <w:rPr>
          <w:rFonts w:hint="eastAsia" w:cs="仿宋" w:asciiTheme="minorEastAsia" w:hAnsiTheme="minorEastAsia"/>
          <w:snapToGrid w:val="0"/>
          <w:kern w:val="0"/>
          <w:sz w:val="24"/>
        </w:rPr>
        <w:t>按照采购文件规定的时间、地点及程序组织评审。评审程序如下：</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1）开启评审场地的录音录像采集设备，并确保其正常运行。</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2）核验出席评审活动现场的询价小组各成员和相关监督人员身份，并要求其分别登记、签到，按规定统一收缴、保存其通讯工具，无关人员一律拒绝其进入评审现场。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3）介绍评审现场的人员情况，宣布评审工作纪律，告知询价小组应当回避情形；组织推选询价小组组长。</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4）通报报名参加本项目采购的供应商名单，宣读最终提交采购响应文件的供应商名单，组织询价小组各位成员签订《政府采购评审人员廉洁自律承诺书》。</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5）按书面陈述项目基本情况及评审工作需注意事项等。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6）询价小组组长组织询价小组独立评审。询价小组对拟认定为采购响应文件无效的，应组织相关供应商代表进行陈述、澄清或申辩。</w:t>
      </w:r>
    </w:p>
    <w:p>
      <w:pPr>
        <w:pStyle w:val="17"/>
        <w:spacing w:line="360" w:lineRule="auto"/>
        <w:ind w:left="954" w:leftChars="226" w:hanging="479" w:firstLineChars="0"/>
        <w:rPr>
          <w:rFonts w:cs="宋体" w:asciiTheme="minorEastAsia" w:hAnsiTheme="minorEastAsia"/>
          <w:b/>
          <w:bCs/>
          <w:szCs w:val="21"/>
        </w:rPr>
      </w:pPr>
      <w:r>
        <w:rPr>
          <w:rFonts w:hint="eastAsia" w:cs="宋体" w:asciiTheme="minorEastAsia" w:hAnsiTheme="minorEastAsia"/>
          <w:b/>
          <w:bCs/>
          <w:szCs w:val="21"/>
        </w:rPr>
        <w:t>有下列情形之一的，响应无效：</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A.供应商不具备询价文件中规定的资格要求的（供应商未提供有效的资格文件的，视为供应商不具备询价文件中规定的资格要求）；</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B.响应文件未按照询价文件要求签署、盖章的；</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C.响应文件含有采购人不能接受的附加条件的；</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D.响应文件中承诺的响应有效期少于询价文件中载明的投标有效期的；</w:t>
      </w:r>
    </w:p>
    <w:p>
      <w:pPr>
        <w:snapToGrid w:val="0"/>
        <w:spacing w:line="360" w:lineRule="auto"/>
        <w:ind w:firstLine="120" w:firstLineChars="50"/>
        <w:jc w:val="left"/>
        <w:rPr>
          <w:rFonts w:cs="宋体" w:asciiTheme="minorEastAsia" w:hAnsiTheme="minorEastAsia"/>
          <w:kern w:val="0"/>
          <w:sz w:val="24"/>
        </w:rPr>
      </w:pPr>
      <w:r>
        <w:rPr>
          <w:rFonts w:hint="eastAsia" w:cs="宋体" w:asciiTheme="minorEastAsia" w:hAnsiTheme="minorEastAsia"/>
          <w:kern w:val="0"/>
          <w:sz w:val="24"/>
        </w:rPr>
        <w:t>响应文件出现不是唯一的、有选择性响应报价的；</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E.响应报价超过询价文件中规定的预算金额或者最高限价的；</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F. 报价明显低于其他通过符合性审查供应商的报价，有可能影响产品质量或者不能诚信履约的，未能按要求提供书面说明或者提交相关证明材料，不能证明其报价合理性的；</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G.供应商对根据修正原则修正后的报价不确认的；</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H.供应商提供虚假材料成交的；</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I.供应商有恶意串通、妨碍其他供应商的竞争行为、损害采购人或者其他供应商的合法权益情形的；</w:t>
      </w:r>
    </w:p>
    <w:p>
      <w:pPr>
        <w:spacing w:line="360" w:lineRule="auto"/>
        <w:ind w:firstLine="480" w:firstLineChars="200"/>
        <w:rPr>
          <w:rFonts w:cs="宋体" w:asciiTheme="minorEastAsia" w:hAnsiTheme="minorEastAsia"/>
          <w:kern w:val="0"/>
          <w:sz w:val="24"/>
        </w:rPr>
      </w:pPr>
      <w:r>
        <w:rPr>
          <w:rFonts w:hint="eastAsia" w:cs="宋体" w:asciiTheme="minorEastAsia" w:hAnsiTheme="minorEastAsia"/>
          <w:kern w:val="0"/>
          <w:sz w:val="24"/>
        </w:rPr>
        <w:t>J.响应文件不满足询价文件的其它实质性要求的。</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授权代表对澄清、说明或者补正内容未签字确认的，将自行承担由此可能导致的对其不利的评审结果，询价小组按少数服从多数原则对相关内容进行评判。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7）询价小组根据询价细则，推荐成交候选人。</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3.起草评审报告，询价小组须在评审报告上签字确认。</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询价小组对有关采购文件、采购响应文件等的说明、解释、要求、标准存在不同意见的，持不同意见的询价小组及其意见或理由应予以完整记录，并在评审过程中按照少数服从多数的原则表决执行。对采购文件本身不明确或存在歧义、矛盾的内容，应作对供应商而非采购人有利的解释；询价小组发现采购文件存在歧义、重大缺陷导致评审工作无法进行，或者采购文件内容违反国家有关强制性规定的，可停止评审工作，重新组织采购活动。询价小组拒绝在评审报告中签字又不说明其不同意见或理由的，由现场监督员记录在案后，可视为同意评审结果。</w:t>
      </w:r>
    </w:p>
    <w:p>
      <w:pPr>
        <w:adjustRightInd w:val="0"/>
        <w:snapToGrid w:val="0"/>
        <w:spacing w:line="460" w:lineRule="exact"/>
        <w:ind w:firstLine="480" w:firstLineChars="200"/>
        <w:rPr>
          <w:rFonts w:cs="仿宋" w:asciiTheme="minorEastAsia" w:hAnsiTheme="minorEastAsia"/>
          <w:snapToGrid w:val="0"/>
          <w:kern w:val="0"/>
          <w:sz w:val="24"/>
        </w:rPr>
      </w:pPr>
      <w:r>
        <w:rPr>
          <w:rFonts w:hint="eastAsia" w:cs="仿宋" w:asciiTheme="minorEastAsia" w:hAnsiTheme="minorEastAsia"/>
          <w:snapToGrid w:val="0"/>
          <w:kern w:val="0"/>
          <w:sz w:val="24"/>
        </w:rPr>
        <w:t>评审报告是根据</w:t>
      </w:r>
      <w:r>
        <w:rPr>
          <w:rFonts w:hint="eastAsia" w:cs="仿宋" w:asciiTheme="minorEastAsia" w:hAnsiTheme="minorEastAsia"/>
          <w:sz w:val="24"/>
        </w:rPr>
        <w:t>询价小组</w:t>
      </w:r>
      <w:r>
        <w:rPr>
          <w:rFonts w:hint="eastAsia" w:cs="仿宋" w:asciiTheme="minorEastAsia" w:hAnsiTheme="minorEastAsia"/>
          <w:snapToGrid w:val="0"/>
          <w:kern w:val="0"/>
          <w:sz w:val="24"/>
        </w:rPr>
        <w:t>签字的原始评审记录和评审结果编写的报告，其主要内容包括：</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napToGrid w:val="0"/>
          <w:kern w:val="0"/>
          <w:sz w:val="24"/>
        </w:rPr>
        <w:t>1）</w:t>
      </w:r>
      <w:r>
        <w:rPr>
          <w:rFonts w:hint="eastAsia" w:cs="仿宋" w:asciiTheme="minorEastAsia" w:hAnsiTheme="minorEastAsia"/>
          <w:sz w:val="24"/>
        </w:rPr>
        <w:t>采购项目基本情况：采购组织机构，项目名称，项目编号，采购内容，开标地点，采购单位，预算执行确认书编号，采购预算金额，采购方式，发布公告时间，公告发布网站，采购响应截止时间，购买采购文件单位情况，采购响应单位情况等；</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2）评审小组组成；</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3）评审方法和标准；</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4）评审情况及说明；</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5）评审结果和成交候选人排序；</w:t>
      </w:r>
    </w:p>
    <w:p>
      <w:pPr>
        <w:adjustRightInd w:val="0"/>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6）询价小组的授标建议。</w:t>
      </w:r>
    </w:p>
    <w:p>
      <w:pPr>
        <w:adjustRightInd w:val="0"/>
        <w:snapToGrid w:val="0"/>
        <w:spacing w:line="460" w:lineRule="exact"/>
        <w:ind w:firstLine="482" w:firstLineChars="200"/>
        <w:rPr>
          <w:rFonts w:cs="仿宋" w:asciiTheme="minorEastAsia" w:hAnsiTheme="minorEastAsia"/>
          <w:b/>
          <w:bCs/>
          <w:sz w:val="24"/>
        </w:rPr>
      </w:pPr>
      <w:r>
        <w:rPr>
          <w:rFonts w:hint="eastAsia" w:cs="仿宋" w:asciiTheme="minorEastAsia" w:hAnsiTheme="minorEastAsia"/>
          <w:b/>
          <w:bCs/>
          <w:sz w:val="24"/>
        </w:rPr>
        <w:t>五、询价细则</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kern w:val="0"/>
          <w:sz w:val="24"/>
        </w:rPr>
        <w:t>1.评审办法：</w:t>
      </w:r>
      <w:r>
        <w:rPr>
          <w:rFonts w:hint="eastAsia" w:cs="仿宋" w:asciiTheme="minorEastAsia" w:hAnsiTheme="minorEastAsia"/>
          <w:sz w:val="24"/>
        </w:rPr>
        <w:t>询价小组应当从质量和服务均能满足采购文件实质性响应要求的供应商中，按照报价由低到高的顺序提出成交候选人，并编写评审报告。</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2.出现下列情形之一的，应当终止询价采购活动，发布项目终止公告并说明原因，重新开展采购活动：</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2.1因情况变化，不再符合规定的询价采购方式适用情形的；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2.2出现影响采购公正的违法、违规行为的；</w:t>
      </w:r>
    </w:p>
    <w:p>
      <w:pPr>
        <w:widowControl/>
        <w:snapToGrid w:val="0"/>
        <w:spacing w:line="460" w:lineRule="exact"/>
        <w:ind w:firstLine="480" w:firstLineChars="200"/>
        <w:rPr>
          <w:rFonts w:cs="仿宋" w:asciiTheme="minorEastAsia" w:hAnsiTheme="minorEastAsia"/>
          <w:sz w:val="24"/>
        </w:rPr>
      </w:pPr>
      <w:r>
        <w:rPr>
          <w:rFonts w:hint="eastAsia" w:cs="仿宋" w:asciiTheme="minorEastAsia" w:hAnsiTheme="minorEastAsia"/>
          <w:sz w:val="24"/>
        </w:rPr>
        <w:t>2.3在采购过程中符合竞争要求的供应商或者报价未超过采购预算的供应商不足3家的。</w:t>
      </w:r>
    </w:p>
    <w:p>
      <w:pPr>
        <w:widowControl/>
        <w:snapToGrid w:val="0"/>
        <w:spacing w:line="460" w:lineRule="exact"/>
        <w:rPr>
          <w:rFonts w:cs="仿宋" w:asciiTheme="minorEastAsia" w:hAnsiTheme="minorEastAsia"/>
          <w:kern w:val="0"/>
          <w:sz w:val="24"/>
        </w:rPr>
        <w:sectPr>
          <w:headerReference r:id="rId8" w:type="default"/>
          <w:footerReference r:id="rId9" w:type="default"/>
          <w:pgSz w:w="11906" w:h="16838"/>
          <w:pgMar w:top="1247" w:right="1418" w:bottom="1247" w:left="1588" w:header="851" w:footer="992" w:gutter="0"/>
          <w:cols w:space="720" w:num="1"/>
          <w:docGrid w:type="lines" w:linePitch="312" w:charSpace="0"/>
        </w:sectPr>
      </w:pPr>
    </w:p>
    <w:p>
      <w:pPr>
        <w:spacing w:line="460" w:lineRule="exact"/>
        <w:jc w:val="center"/>
        <w:outlineLvl w:val="0"/>
        <w:rPr>
          <w:rFonts w:cs="仿宋" w:asciiTheme="minorEastAsia" w:hAnsiTheme="minorEastAsia"/>
          <w:b/>
          <w:sz w:val="36"/>
          <w:szCs w:val="36"/>
        </w:rPr>
      </w:pPr>
      <w:commentRangeStart w:id="1"/>
      <w:bookmarkStart w:id="396" w:name="_Toc25405"/>
      <w:r>
        <w:rPr>
          <w:rFonts w:hint="eastAsia" w:cs="仿宋" w:asciiTheme="minorEastAsia" w:hAnsiTheme="minorEastAsia"/>
          <w:b/>
          <w:sz w:val="36"/>
          <w:szCs w:val="36"/>
        </w:rPr>
        <w:t>第五部分 拟签订的合同文本</w:t>
      </w:r>
      <w:commentRangeEnd w:id="1"/>
      <w:bookmarkEnd w:id="396"/>
      <w:r>
        <w:commentReference w:id="1"/>
      </w:r>
    </w:p>
    <w:p>
      <w:pPr>
        <w:rPr>
          <w:rFonts w:cs="宋体" w:asciiTheme="minorEastAsia" w:hAnsiTheme="minorEastAsia"/>
          <w:sz w:val="24"/>
        </w:rPr>
      </w:pPr>
    </w:p>
    <w:p>
      <w:pPr>
        <w:jc w:val="right"/>
        <w:rPr>
          <w:rFonts w:cs="宋体" w:asciiTheme="minorEastAsia" w:hAnsiTheme="minorEastAsia"/>
          <w:sz w:val="24"/>
        </w:rPr>
      </w:pPr>
      <w:r>
        <w:rPr>
          <w:rFonts w:hint="eastAsia" w:cs="宋体" w:asciiTheme="minorEastAsia" w:hAnsiTheme="minorEastAsia"/>
          <w:sz w:val="24"/>
        </w:rPr>
        <w:t>合同编号：</w:t>
      </w:r>
    </w:p>
    <w:p>
      <w:pPr>
        <w:pStyle w:val="24"/>
      </w:pPr>
      <w:r>
        <w:rPr>
          <w:rFonts w:hint="eastAsia"/>
        </w:rPr>
        <w:t>采购人：（以下称甲方）</w:t>
      </w:r>
    </w:p>
    <w:p>
      <w:pPr>
        <w:pStyle w:val="24"/>
      </w:pPr>
      <w:r>
        <w:rPr>
          <w:rFonts w:hint="eastAsia"/>
        </w:rPr>
        <w:t>中标人：（以下称乙方）</w:t>
      </w:r>
    </w:p>
    <w:p>
      <w:pPr>
        <w:pStyle w:val="24"/>
      </w:pPr>
      <w:r>
        <w:rPr>
          <w:rFonts w:hint="eastAsia"/>
        </w:rPr>
        <w:t>根据采购文件</w:t>
      </w:r>
      <w:r>
        <w:rPr>
          <w:rFonts w:hint="eastAsia"/>
          <w:u w:val="single"/>
          <w:lang w:val="en-US" w:eastAsia="zh-CN"/>
        </w:rPr>
        <w:t xml:space="preserve">  </w:t>
      </w:r>
      <w:r>
        <w:rPr>
          <w:rFonts w:hint="eastAsia" w:cs="宋体" w:asciiTheme="minorEastAsia" w:hAnsiTheme="minorEastAsia"/>
          <w:u w:val="single"/>
          <w:lang w:eastAsia="zh-CN"/>
        </w:rPr>
        <w:t>（</w:t>
      </w:r>
      <w:r>
        <w:rPr>
          <w:rFonts w:hint="eastAsia" w:cs="宋体" w:asciiTheme="minorEastAsia" w:hAnsiTheme="minorEastAsia"/>
          <w:u w:val="single"/>
          <w:lang w:val="en-US" w:eastAsia="zh-CN"/>
        </w:rPr>
        <w:t>项目名称</w:t>
      </w:r>
      <w:r>
        <w:rPr>
          <w:rFonts w:hint="eastAsia" w:cs="宋体" w:asciiTheme="minorEastAsia" w:hAnsiTheme="minorEastAsia"/>
          <w:u w:val="single"/>
          <w:lang w:eastAsia="zh-CN"/>
        </w:rPr>
        <w:t>）</w:t>
      </w:r>
      <w:r>
        <w:rPr>
          <w:rFonts w:hint="eastAsia"/>
          <w:u w:val="single"/>
        </w:rPr>
        <w:t>（编号：</w:t>
      </w:r>
      <w:r>
        <w:rPr>
          <w:rFonts w:hint="eastAsia"/>
          <w:u w:val="single"/>
          <w:lang w:val="en-US" w:eastAsia="zh-CN"/>
        </w:rPr>
        <w:t xml:space="preserve">  </w:t>
      </w:r>
      <w:r>
        <w:rPr>
          <w:rFonts w:hint="eastAsia"/>
          <w:u w:val="single"/>
        </w:rPr>
        <w:t>）</w:t>
      </w:r>
      <w:r>
        <w:rPr>
          <w:rFonts w:hint="eastAsia"/>
        </w:rPr>
        <w:t>在    年  月  日开标会上，经评审委员会评定</w:t>
      </w:r>
      <w:r>
        <w:rPr>
          <w:rFonts w:hint="eastAsia"/>
          <w:u w:val="single"/>
        </w:rPr>
        <w:t xml:space="preserve">   （乙方）</w:t>
      </w:r>
      <w:r>
        <w:rPr>
          <w:rFonts w:hint="eastAsia"/>
        </w:rPr>
        <w:t>为中标人。甲乙双方依据《中华人民共和国民法典》等相关法律法规和采购文件的要求，在平等自愿的基础上，同意按照下面的条款和条件，签署本合同。</w:t>
      </w:r>
    </w:p>
    <w:p>
      <w:pPr>
        <w:pStyle w:val="24"/>
        <w:ind w:firstLine="482"/>
        <w:rPr>
          <w:rFonts w:asciiTheme="minorEastAsia" w:hAnsiTheme="minorEastAsia" w:cstheme="minorBidi"/>
          <w:b/>
          <w:bCs/>
          <w:kern w:val="2"/>
        </w:rPr>
      </w:pPr>
      <w:r>
        <w:rPr>
          <w:rFonts w:hint="eastAsia" w:asciiTheme="minorEastAsia" w:hAnsiTheme="minorEastAsia" w:cstheme="minorBidi"/>
          <w:b/>
          <w:bCs/>
          <w:kern w:val="2"/>
        </w:rPr>
        <w:t>第一条　合同标的</w:t>
      </w:r>
    </w:p>
    <w:p>
      <w:pPr>
        <w:pStyle w:val="24"/>
      </w:pPr>
      <w:r>
        <w:rPr>
          <w:rFonts w:hint="eastAsia"/>
        </w:rPr>
        <w:t>1.1乙方根据甲方需求提供下列产品，产品名称、规格及数量详见附件“采购清单”。</w:t>
      </w:r>
    </w:p>
    <w:p>
      <w:pPr>
        <w:pStyle w:val="24"/>
        <w:ind w:firstLine="482"/>
        <w:rPr>
          <w:rFonts w:asciiTheme="minorEastAsia" w:hAnsiTheme="minorEastAsia" w:cstheme="minorBidi"/>
          <w:b/>
          <w:bCs/>
          <w:kern w:val="2"/>
        </w:rPr>
      </w:pPr>
      <w:r>
        <w:rPr>
          <w:rFonts w:hint="eastAsia" w:asciiTheme="minorEastAsia" w:hAnsiTheme="minorEastAsia" w:cstheme="minorBidi"/>
          <w:b/>
          <w:bCs/>
          <w:kern w:val="2"/>
        </w:rPr>
        <w:t>第二条　合同总价款</w:t>
      </w:r>
    </w:p>
    <w:p>
      <w:pPr>
        <w:pStyle w:val="24"/>
      </w:pPr>
      <w:r>
        <w:rPr>
          <w:rFonts w:hint="eastAsia"/>
        </w:rPr>
        <w:t>2.1本合同项下货物总价款为人民币</w:t>
      </w:r>
      <w:r>
        <w:rPr>
          <w:rFonts w:hint="eastAsia"/>
          <w:u w:val="single"/>
        </w:rPr>
        <w:t>（大写）（￥：）</w:t>
      </w:r>
      <w:r>
        <w:rPr>
          <w:rFonts w:hint="eastAsia"/>
        </w:rPr>
        <w:t>，分项价款在“报价明细表”中有明确规定。</w:t>
      </w:r>
    </w:p>
    <w:p>
      <w:pPr>
        <w:pStyle w:val="24"/>
        <w:rPr>
          <w:rFonts w:ascii="宋体" w:hAnsi="宋体" w:eastAsia="宋体" w:cs="宋体"/>
        </w:rPr>
      </w:pPr>
      <w:r>
        <w:rPr>
          <w:rFonts w:hint="eastAsia" w:ascii="宋体" w:hAnsi="宋体" w:eastAsia="宋体" w:cs="宋体"/>
        </w:rPr>
        <w:t>2.2</w:t>
      </w:r>
      <w:r>
        <w:rPr>
          <w:kern w:val="2"/>
        </w:rPr>
        <w:t>本合同总价款应包含</w:t>
      </w:r>
      <w:r>
        <w:rPr>
          <w:rFonts w:cs="仿宋_GB2312"/>
          <w:lang w:val="zh-CN"/>
        </w:rPr>
        <w:t>有关本项目实施所涉及的一切费用，</w:t>
      </w:r>
      <w:r>
        <w:rPr>
          <w:kern w:val="2"/>
        </w:rPr>
        <w:t>包括但不限于运输费、包装费、保险费、装卸费、税费等。</w:t>
      </w:r>
    </w:p>
    <w:p>
      <w:pPr>
        <w:pStyle w:val="24"/>
      </w:pPr>
      <w:r>
        <w:rPr>
          <w:rFonts w:hint="eastAsia"/>
        </w:rPr>
        <w:t>2.3本合同总价款还包含乙方应当提供的伴随服务/售后服务费用。</w:t>
      </w:r>
    </w:p>
    <w:p>
      <w:pPr>
        <w:pStyle w:val="24"/>
      </w:pPr>
      <w:r>
        <w:rPr>
          <w:rFonts w:hint="eastAsia"/>
        </w:rPr>
        <w:t>2.4本合同执行期间合同总价款不变。</w:t>
      </w:r>
    </w:p>
    <w:p>
      <w:pPr>
        <w:pStyle w:val="24"/>
        <w:ind w:firstLine="482"/>
        <w:rPr>
          <w:rFonts w:asciiTheme="minorEastAsia" w:hAnsiTheme="minorEastAsia" w:cstheme="minorBidi"/>
          <w:b/>
          <w:bCs/>
          <w:kern w:val="2"/>
        </w:rPr>
      </w:pPr>
      <w:r>
        <w:rPr>
          <w:rFonts w:hint="eastAsia" w:asciiTheme="minorEastAsia" w:hAnsiTheme="minorEastAsia" w:cstheme="minorBidi"/>
          <w:b/>
          <w:bCs/>
          <w:kern w:val="2"/>
        </w:rPr>
        <w:t>第三条　组成本合同的有关文件</w:t>
      </w:r>
    </w:p>
    <w:p>
      <w:pPr>
        <w:pStyle w:val="24"/>
      </w:pPr>
      <w:r>
        <w:rPr>
          <w:rFonts w:hint="eastAsia"/>
        </w:rPr>
        <w:t>3.1.下列文件构成本合同的组成部分，应该认为是一个整体，彼此相互解释，相互补充。组成合同的多个文件的优先支配地位的次序如下：</w:t>
      </w:r>
    </w:p>
    <w:p>
      <w:pPr>
        <w:pStyle w:val="24"/>
      </w:pPr>
      <w:r>
        <w:rPr>
          <w:rFonts w:hint="eastAsia"/>
        </w:rPr>
        <w:t>3.1.1本合同书　</w:t>
      </w:r>
    </w:p>
    <w:p>
      <w:pPr>
        <w:pStyle w:val="24"/>
      </w:pPr>
      <w:r>
        <w:rPr>
          <w:rFonts w:hint="eastAsia"/>
        </w:rPr>
        <w:t>3.1.2中标通知书</w:t>
      </w:r>
      <w:r>
        <w:rPr>
          <w:rFonts w:hint="eastAsia"/>
        </w:rPr>
        <w:tab/>
      </w:r>
    </w:p>
    <w:p>
      <w:pPr>
        <w:pStyle w:val="24"/>
      </w:pPr>
      <w:r>
        <w:rPr>
          <w:rFonts w:hint="eastAsia"/>
        </w:rPr>
        <w:t>3.1.3中标供应商澄清修改文件</w:t>
      </w:r>
    </w:p>
    <w:p>
      <w:pPr>
        <w:pStyle w:val="24"/>
      </w:pPr>
      <w:r>
        <w:rPr>
          <w:rFonts w:hint="eastAsia"/>
        </w:rPr>
        <w:t>3.1.4中标供应商投标文件</w:t>
      </w:r>
    </w:p>
    <w:p>
      <w:pPr>
        <w:pStyle w:val="24"/>
      </w:pPr>
      <w:r>
        <w:rPr>
          <w:rFonts w:hint="eastAsia"/>
        </w:rPr>
        <w:t>3.1.5采购文件澄清修改文件</w:t>
      </w:r>
    </w:p>
    <w:p>
      <w:pPr>
        <w:pStyle w:val="24"/>
      </w:pPr>
      <w:r>
        <w:rPr>
          <w:rFonts w:hint="eastAsia"/>
        </w:rPr>
        <w:t>3.1.6采购文件</w:t>
      </w:r>
    </w:p>
    <w:p>
      <w:pPr>
        <w:pStyle w:val="24"/>
        <w:ind w:firstLine="482"/>
        <w:rPr>
          <w:rFonts w:asciiTheme="minorEastAsia" w:hAnsiTheme="minorEastAsia" w:cstheme="minorBidi"/>
          <w:b/>
          <w:bCs/>
          <w:kern w:val="2"/>
        </w:rPr>
      </w:pPr>
      <w:r>
        <w:rPr>
          <w:rFonts w:hint="eastAsia" w:asciiTheme="minorEastAsia" w:hAnsiTheme="minorEastAsia" w:cstheme="minorBidi"/>
          <w:b/>
          <w:bCs/>
          <w:kern w:val="2"/>
        </w:rPr>
        <w:t>第四条　权利保证</w:t>
      </w:r>
    </w:p>
    <w:p>
      <w:pPr>
        <w:pStyle w:val="24"/>
      </w:pPr>
      <w:r>
        <w:rPr>
          <w:rFonts w:hint="eastAsia"/>
        </w:rPr>
        <w:t>乙方保证提供的货物不存在对任何第三方侵权行为(包括商标、专利、版权、知识产权等)。若发生侵权行为，由乙方负全责，应承担由此发生的一切经济和法律责任，并赔偿甲方的合同货款。</w:t>
      </w:r>
    </w:p>
    <w:p>
      <w:pPr>
        <w:pStyle w:val="24"/>
        <w:ind w:firstLine="482"/>
        <w:rPr>
          <w:rFonts w:asciiTheme="minorEastAsia" w:hAnsiTheme="minorEastAsia" w:cstheme="minorBidi"/>
          <w:b/>
          <w:bCs/>
          <w:kern w:val="2"/>
        </w:rPr>
      </w:pPr>
      <w:r>
        <w:rPr>
          <w:rFonts w:hint="eastAsia" w:asciiTheme="minorEastAsia" w:hAnsiTheme="minorEastAsia" w:cstheme="minorBidi"/>
          <w:b/>
          <w:bCs/>
          <w:kern w:val="2"/>
        </w:rPr>
        <w:t>第五条　质量保证</w:t>
      </w:r>
    </w:p>
    <w:p>
      <w:pPr>
        <w:adjustRightInd w:val="0"/>
        <w:snapToGrid w:val="0"/>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5.1乙方提供合法经营证照复印件（包括销售凭证样张）并加盖公章，提供</w:t>
      </w:r>
    </w:p>
    <w:p>
      <w:pPr>
        <w:spacing w:line="460" w:lineRule="exact"/>
        <w:rPr>
          <w:rFonts w:asciiTheme="minorEastAsia" w:hAnsiTheme="minorEastAsia"/>
          <w:color w:val="0000FF"/>
          <w:sz w:val="24"/>
        </w:rPr>
      </w:pPr>
      <w:r>
        <w:rPr>
          <w:rFonts w:hint="eastAsia" w:asciiTheme="minorEastAsia" w:hAnsiTheme="minorEastAsia"/>
          <w:color w:val="0000FF"/>
          <w:sz w:val="24"/>
        </w:rPr>
        <w:t>销售员的有关证件（法人委托书复印件、身份证复印件等）。乙方对其提供资料的真实性和有效性负责。若发生相关变更，有义务向甲方重新提供。</w:t>
      </w:r>
    </w:p>
    <w:p>
      <w:pPr>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5.2乙方提供的药品质量应符合国家药品质量标准及有关质量要求；医疗器械应符合规定的质量标准；该类产品应满足合法性的要求。</w:t>
      </w:r>
    </w:p>
    <w:p>
      <w:pPr>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5.3乙方提供的药品、医疗器械的包装、标签和说明书应符合有关规定，并承担运输过程中的质量安全。</w:t>
      </w:r>
    </w:p>
    <w:p>
      <w:pPr>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5.4乙方随货提供销售单；在甲方支付货款前按照国家规定如实开具发票或应客户要求随货提供发票。</w:t>
      </w:r>
    </w:p>
    <w:p>
      <w:pPr>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5.5乙方原则上不得供应超过近效期的药品。提供的药品若在有效期内甲方在符合国家药品质量标准及有关质量要求的储运条件下出现药品自身的质量问题由乙方承担法律规定的责任（甲方不履行义务除外）。因甲方保管养护等不当所造成的药品质量问题或甲方使用、警示不当造成的药害事件，乙方不承担责任。</w:t>
      </w:r>
    </w:p>
    <w:p>
      <w:pPr>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5.5.1甲方提供合法有效证照复印件加盖公章交乙方备案。甲方相关资料发生变更或失效，有义务向乙方重新提供或告知。</w:t>
      </w:r>
    </w:p>
    <w:p>
      <w:pPr>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5.5.2甲方收到药品后应及时验收，发现有差错和质量异常的，应在收货后的24</w:t>
      </w:r>
    </w:p>
    <w:p>
      <w:pPr>
        <w:spacing w:line="460" w:lineRule="exact"/>
        <w:rPr>
          <w:rFonts w:asciiTheme="minorEastAsia" w:hAnsiTheme="minorEastAsia"/>
          <w:color w:val="0000FF"/>
          <w:sz w:val="24"/>
        </w:rPr>
      </w:pPr>
      <w:r>
        <w:rPr>
          <w:rFonts w:hint="eastAsia" w:asciiTheme="minorEastAsia" w:hAnsiTheme="minorEastAsia"/>
          <w:color w:val="0000FF"/>
          <w:sz w:val="24"/>
        </w:rPr>
        <w:t>小时内告知乙方，超过48小时外的由甲方承担。</w:t>
      </w:r>
    </w:p>
    <w:p>
      <w:pPr>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5.6甲方须有符合药品仓储或陈列等环境条件，承担因储运不当或使用、警示不当所引起的药品质量和药害问题。</w:t>
      </w:r>
    </w:p>
    <w:p>
      <w:pPr>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5.6.1甲方向乙方提出质量问题索赔时，需提供①监管部门的抽样记录凭证②被处罚产品检验报告书③行政处罚决定书④罚没财务专用票据等相关材料复印件。</w:t>
      </w:r>
    </w:p>
    <w:p>
      <w:pPr>
        <w:spacing w:line="460" w:lineRule="exact"/>
        <w:ind w:left="420"/>
        <w:rPr>
          <w:rFonts w:asciiTheme="minorEastAsia" w:hAnsiTheme="minorEastAsia"/>
          <w:color w:val="0000FF"/>
          <w:sz w:val="24"/>
        </w:rPr>
      </w:pPr>
      <w:r>
        <w:rPr>
          <w:rFonts w:hint="eastAsia" w:asciiTheme="minorEastAsia" w:hAnsiTheme="minorEastAsia"/>
          <w:color w:val="0000FF"/>
          <w:sz w:val="24"/>
        </w:rPr>
        <w:t>5.6.2甲方应关注所经营或使用药品的质量风险，确保在产品抽样后的当天告知乙</w:t>
      </w:r>
    </w:p>
    <w:p>
      <w:pPr>
        <w:spacing w:line="460" w:lineRule="exact"/>
        <w:rPr>
          <w:rFonts w:asciiTheme="minorEastAsia" w:hAnsiTheme="minorEastAsia"/>
          <w:color w:val="0000FF"/>
          <w:sz w:val="24"/>
        </w:rPr>
      </w:pPr>
      <w:r>
        <w:rPr>
          <w:rFonts w:hint="eastAsia" w:asciiTheme="minorEastAsia" w:hAnsiTheme="minorEastAsia"/>
          <w:color w:val="0000FF"/>
          <w:sz w:val="24"/>
        </w:rPr>
        <w:t>方；在得知存在可疑质量风险时应停止销售和使用，并及时反馈给乙方，在获取一切可疑不良反应事件时也应一并反馈。</w:t>
      </w:r>
    </w:p>
    <w:p>
      <w:pPr>
        <w:pStyle w:val="24"/>
        <w:ind w:firstLine="482"/>
        <w:rPr>
          <w:rFonts w:asciiTheme="minorEastAsia" w:hAnsiTheme="minorEastAsia" w:cstheme="minorBidi"/>
          <w:b/>
          <w:bCs/>
          <w:kern w:val="2"/>
        </w:rPr>
      </w:pPr>
      <w:r>
        <w:rPr>
          <w:rFonts w:asciiTheme="minorEastAsia" w:hAnsiTheme="minorEastAsia" w:cstheme="minorBidi"/>
          <w:b/>
          <w:bCs/>
          <w:kern w:val="2"/>
        </w:rPr>
        <w:t>第六条 送货时间、方式、地点</w:t>
      </w:r>
    </w:p>
    <w:p>
      <w:pPr>
        <w:spacing w:line="360" w:lineRule="auto"/>
        <w:ind w:firstLine="470" w:firstLineChars="196"/>
        <w:rPr>
          <w:rFonts w:asciiTheme="minorEastAsia" w:hAnsiTheme="minorEastAsia"/>
          <w:color w:val="0000FF"/>
          <w:sz w:val="24"/>
        </w:rPr>
      </w:pPr>
      <w:r>
        <w:rPr>
          <w:rFonts w:hint="eastAsia" w:asciiTheme="minorEastAsia" w:hAnsiTheme="minorEastAsia"/>
          <w:color w:val="0000FF"/>
          <w:sz w:val="24"/>
        </w:rPr>
        <w:t>6.1乙方将甲方订单产品及随附资料等2个工作日内送达甲方指定地点，如遇临时急需用药应按甲方要求及时送到指定地点。</w:t>
      </w:r>
    </w:p>
    <w:p>
      <w:pPr>
        <w:pStyle w:val="24"/>
      </w:pPr>
      <w:r>
        <w:rPr>
          <w:kern w:val="2"/>
        </w:rPr>
        <w:t>6.2乙方交付的产品应当完全符合本合同所规定的产品、数量和规格要求。乙方不得少交或多交产品。乙方提供的产品不符合采购文件和合同规定的，甲方有权拒收产品，由此引起的风险，由乙方承担。</w:t>
      </w:r>
    </w:p>
    <w:p>
      <w:pPr>
        <w:adjustRightInd w:val="0"/>
        <w:snapToGrid w:val="0"/>
        <w:spacing w:line="360" w:lineRule="auto"/>
        <w:ind w:firstLine="482" w:firstLineChars="200"/>
        <w:rPr>
          <w:rFonts w:asciiTheme="minorEastAsia" w:hAnsiTheme="minorEastAsia"/>
          <w:b/>
          <w:bCs/>
          <w:sz w:val="24"/>
        </w:rPr>
      </w:pPr>
      <w:r>
        <w:rPr>
          <w:rFonts w:hint="eastAsia" w:asciiTheme="minorEastAsia" w:hAnsiTheme="minorEastAsia"/>
          <w:b/>
          <w:bCs/>
          <w:sz w:val="24"/>
        </w:rPr>
        <w:t>第七条 乙方履行义务</w:t>
      </w:r>
    </w:p>
    <w:p>
      <w:pPr>
        <w:pStyle w:val="24"/>
      </w:pPr>
      <w:r>
        <w:rPr>
          <w:rFonts w:hint="eastAsia"/>
        </w:rPr>
        <w:t>7.1乙方为甲方免费开通电子商务平台或提供销售人员受理电话，方便甲方办理药品采购相关业务。</w:t>
      </w:r>
    </w:p>
    <w:p>
      <w:pPr>
        <w:pStyle w:val="24"/>
      </w:pPr>
      <w:r>
        <w:rPr>
          <w:rFonts w:hint="eastAsia"/>
        </w:rPr>
        <w:t>7.2乙方原则上按甲方订单的药品名称、品规、数量供货，出现缺货、断货情况的乙方应及时与甲方协商，可以不同产地、不同规格或类似疗效产品供货。</w:t>
      </w:r>
    </w:p>
    <w:p>
      <w:pPr>
        <w:pStyle w:val="24"/>
      </w:pPr>
      <w:r>
        <w:rPr>
          <w:rFonts w:hint="eastAsia"/>
        </w:rPr>
        <w:t>7.3清单外产品单价不得高于乙方的市场销售批发价格。</w:t>
      </w:r>
    </w:p>
    <w:p>
      <w:pPr>
        <w:pStyle w:val="24"/>
        <w:rPr>
          <w:color w:val="0000FF"/>
        </w:rPr>
      </w:pPr>
      <w:r>
        <w:rPr>
          <w:rFonts w:hint="eastAsia"/>
          <w:color w:val="0000FF"/>
        </w:rPr>
        <w:t>7.4乙方原则上按中标价格供货，允许因生产厂家价格浮动、乙方促销返利等原因药品单价低于中标单价；允许因生产厂家价格波动导致同一产品供货价格20%以内的上浮但不得高于乙方的市场销售批发价格；如同一产品上浮20%及以上，需提供提价说明并经采购单位药品采购归口管理部门审批同意方可提价。</w:t>
      </w:r>
    </w:p>
    <w:p>
      <w:pPr>
        <w:pStyle w:val="24"/>
      </w:pPr>
      <w:r>
        <w:rPr>
          <w:rFonts w:hint="eastAsia"/>
        </w:rPr>
        <w:t>7.5乙方应避免发货数量、规格等失误，出现失误，应按甲方需求及时办理弥补手续。</w:t>
      </w:r>
    </w:p>
    <w:p>
      <w:pPr>
        <w:adjustRightInd w:val="0"/>
        <w:snapToGrid w:val="0"/>
        <w:spacing w:line="460" w:lineRule="exact"/>
        <w:ind w:firstLine="482" w:firstLineChars="200"/>
        <w:rPr>
          <w:rFonts w:asciiTheme="minorEastAsia" w:hAnsiTheme="minorEastAsia"/>
          <w:b/>
          <w:bCs/>
          <w:sz w:val="24"/>
        </w:rPr>
      </w:pPr>
      <w:r>
        <w:rPr>
          <w:rFonts w:hint="eastAsia" w:asciiTheme="minorEastAsia" w:hAnsiTheme="minorEastAsia"/>
          <w:b/>
          <w:bCs/>
          <w:sz w:val="24"/>
        </w:rPr>
        <w:t>第八条 甲方履行义务</w:t>
      </w:r>
    </w:p>
    <w:p>
      <w:pPr>
        <w:adjustRightInd w:val="0"/>
        <w:snapToGrid w:val="0"/>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8.1乙方如有电子商务平台，甲方向乙方申请开通电子商务业务功能并妥善保管交易账号和密码；</w:t>
      </w:r>
    </w:p>
    <w:p>
      <w:pPr>
        <w:adjustRightInd w:val="0"/>
        <w:snapToGrid w:val="0"/>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8.2为确保交易真实、安全、快捷，甲方应熟练掌握乙方的报货、销售查询、货款核对、收货确认及投诉交流等相关流程；</w:t>
      </w:r>
    </w:p>
    <w:p>
      <w:pPr>
        <w:adjustRightInd w:val="0"/>
        <w:snapToGrid w:val="0"/>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8.3甲方在要货时，药品的品名、规格、产地、价格、数量当场议定，事后不能以此因不符而作退货和扣款的理由。商品验收合格后，货款应及时按规定承付；</w:t>
      </w:r>
    </w:p>
    <w:p>
      <w:pPr>
        <w:adjustRightInd w:val="0"/>
        <w:snapToGrid w:val="0"/>
        <w:spacing w:line="460" w:lineRule="exact"/>
        <w:ind w:left="480"/>
        <w:rPr>
          <w:rFonts w:asciiTheme="minorEastAsia" w:hAnsiTheme="minorEastAsia"/>
          <w:color w:val="0000FF"/>
          <w:sz w:val="24"/>
        </w:rPr>
      </w:pPr>
      <w:r>
        <w:rPr>
          <w:rFonts w:hint="eastAsia" w:asciiTheme="minorEastAsia" w:hAnsiTheme="minorEastAsia"/>
          <w:color w:val="0000FF"/>
          <w:sz w:val="24"/>
        </w:rPr>
        <w:t>8.5甲方认可乙方的退货规定和流程并凭乙方出具的销售退回通知单才能办理退</w:t>
      </w:r>
    </w:p>
    <w:p>
      <w:pPr>
        <w:adjustRightInd w:val="0"/>
        <w:snapToGrid w:val="0"/>
        <w:spacing w:line="460" w:lineRule="exact"/>
        <w:rPr>
          <w:rFonts w:asciiTheme="minorEastAsia" w:hAnsiTheme="minorEastAsia"/>
          <w:color w:val="0000FF"/>
          <w:sz w:val="24"/>
        </w:rPr>
      </w:pPr>
      <w:r>
        <w:rPr>
          <w:rFonts w:hint="eastAsia" w:asciiTheme="minorEastAsia" w:hAnsiTheme="minorEastAsia"/>
          <w:color w:val="0000FF"/>
          <w:sz w:val="24"/>
        </w:rPr>
        <w:t>货。</w:t>
      </w:r>
    </w:p>
    <w:p>
      <w:pPr>
        <w:adjustRightInd w:val="0"/>
        <w:snapToGrid w:val="0"/>
        <w:spacing w:line="460" w:lineRule="exact"/>
        <w:ind w:firstLine="482" w:firstLineChars="200"/>
        <w:rPr>
          <w:rFonts w:asciiTheme="minorEastAsia" w:hAnsiTheme="minorEastAsia"/>
          <w:b/>
          <w:sz w:val="24"/>
        </w:rPr>
      </w:pPr>
      <w:r>
        <w:rPr>
          <w:rFonts w:hint="eastAsia" w:asciiTheme="minorEastAsia" w:hAnsiTheme="minorEastAsia"/>
          <w:b/>
          <w:sz w:val="24"/>
        </w:rPr>
        <w:t>第九条 检验和验收</w:t>
      </w:r>
    </w:p>
    <w:p>
      <w:pPr>
        <w:pStyle w:val="24"/>
        <w:rPr>
          <w:rFonts w:cs="仿宋"/>
        </w:rPr>
      </w:pPr>
      <w:r>
        <w:rPr>
          <w:kern w:val="2"/>
        </w:rPr>
        <w:t>9.1乙方应将产品、销售单及随附资料交付给甲方，乙方不能完整交付产品及本款规定的单证的，视为未按合同约定交货，乙方负责补齐，因此导致逾期交付的，由乙方承担相关的违约责任。</w:t>
      </w:r>
    </w:p>
    <w:p>
      <w:pPr>
        <w:adjustRightInd w:val="0"/>
        <w:snapToGrid w:val="0"/>
        <w:spacing w:line="460" w:lineRule="exact"/>
        <w:ind w:firstLine="480" w:firstLineChars="200"/>
        <w:rPr>
          <w:rFonts w:cs="宋体" w:asciiTheme="minorEastAsia" w:hAnsiTheme="minorEastAsia"/>
          <w:sz w:val="24"/>
        </w:rPr>
      </w:pPr>
      <w:r>
        <w:rPr>
          <w:rFonts w:hint="eastAsia" w:cs="宋体" w:asciiTheme="minorEastAsia" w:hAnsiTheme="minorEastAsia"/>
          <w:sz w:val="24"/>
        </w:rPr>
        <w:t>9.2产品的清点与验收：由甲方验收小组收到产品后24小时内组织清点、验收。</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9.2.1甲方在收货时应及时清点数量；</w:t>
      </w:r>
    </w:p>
    <w:p>
      <w:pPr>
        <w:adjustRightInd w:val="0"/>
        <w:snapToGrid w:val="0"/>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9.2.2甲方向乙方或承运人出具的交运单上签收总件数（药品监管部门对收货有特别规定的除外）。</w:t>
      </w:r>
    </w:p>
    <w:p>
      <w:pPr>
        <w:adjustRightInd w:val="0"/>
        <w:snapToGrid w:val="0"/>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9.2.3验收小组核对订单和送货清单，核验药品的品名、剂型、规格、有效期、批准文号、供货单位、生产厂家、购进数量、购进价格、到货日期、有无注册商标、有无合格证、外观质量是否合格、包装质量是否合格等。</w:t>
      </w:r>
    </w:p>
    <w:p>
      <w:pPr>
        <w:adjustRightInd w:val="0"/>
        <w:snapToGrid w:val="0"/>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9.2.4验收不合格的，验收小组成员应及时要求乙方整改；验收合格的，验收小组成员应当出具验收意见和结论并签字，本项目验收书和入库单合并使用《医务室货品验收入库表》。</w:t>
      </w:r>
    </w:p>
    <w:p>
      <w:pPr>
        <w:adjustRightInd w:val="0"/>
        <w:snapToGrid w:val="0"/>
        <w:spacing w:line="460" w:lineRule="exact"/>
        <w:ind w:firstLine="482" w:firstLineChars="200"/>
        <w:rPr>
          <w:rFonts w:asciiTheme="minorEastAsia" w:hAnsiTheme="minorEastAsia"/>
          <w:b/>
          <w:sz w:val="24"/>
        </w:rPr>
      </w:pPr>
      <w:r>
        <w:rPr>
          <w:rFonts w:hint="eastAsia" w:asciiTheme="minorEastAsia" w:hAnsiTheme="minorEastAsia"/>
          <w:b/>
          <w:sz w:val="24"/>
        </w:rPr>
        <w:t>第十条 售后服务</w:t>
      </w:r>
    </w:p>
    <w:p>
      <w:pPr>
        <w:spacing w:line="460" w:lineRule="exact"/>
        <w:ind w:firstLine="480" w:firstLineChars="200"/>
        <w:rPr>
          <w:rFonts w:asciiTheme="minorEastAsia" w:hAnsiTheme="minorEastAsia"/>
          <w:color w:val="0000FF"/>
          <w:sz w:val="24"/>
        </w:rPr>
      </w:pPr>
      <w:r>
        <w:rPr>
          <w:rFonts w:hint="eastAsia" w:cs="宋体" w:asciiTheme="minorEastAsia" w:hAnsiTheme="minorEastAsia"/>
          <w:color w:val="0000FF"/>
          <w:sz w:val="24"/>
        </w:rPr>
        <w:t>10.1</w:t>
      </w:r>
      <w:r>
        <w:rPr>
          <w:rFonts w:hint="eastAsia" w:asciiTheme="minorEastAsia" w:hAnsiTheme="minorEastAsia"/>
          <w:color w:val="0000FF"/>
          <w:sz w:val="24"/>
        </w:rPr>
        <w:t>本项目服务期：。</w:t>
      </w:r>
    </w:p>
    <w:p>
      <w:pPr>
        <w:spacing w:line="360" w:lineRule="auto"/>
        <w:ind w:firstLine="470" w:firstLineChars="196"/>
        <w:rPr>
          <w:rFonts w:asciiTheme="minorEastAsia" w:hAnsiTheme="minorEastAsia"/>
          <w:color w:val="0000FF"/>
          <w:sz w:val="24"/>
        </w:rPr>
      </w:pPr>
      <w:r>
        <w:rPr>
          <w:rFonts w:hint="eastAsia" w:cs="宋体" w:asciiTheme="minorEastAsia" w:hAnsiTheme="minorEastAsia"/>
          <w:color w:val="0000FF"/>
          <w:sz w:val="24"/>
        </w:rPr>
        <w:t>10.2</w:t>
      </w:r>
      <w:r>
        <w:rPr>
          <w:rFonts w:hint="eastAsia" w:asciiTheme="minorEastAsia" w:hAnsiTheme="minorEastAsia"/>
          <w:color w:val="0000FF"/>
          <w:sz w:val="24"/>
        </w:rPr>
        <w:t>服务期内，乙方须将甲方所列的药品及随附资料等2个工作日内送达甲方指定地点，如遇临时急需用药应按甲方要求及时送到指定地点。</w:t>
      </w:r>
    </w:p>
    <w:p>
      <w:pPr>
        <w:spacing w:line="360" w:lineRule="auto"/>
        <w:ind w:firstLine="470" w:firstLineChars="196"/>
        <w:rPr>
          <w:rFonts w:asciiTheme="minorEastAsia" w:hAnsiTheme="minorEastAsia"/>
          <w:color w:val="0000FF"/>
          <w:sz w:val="24"/>
        </w:rPr>
      </w:pPr>
      <w:r>
        <w:rPr>
          <w:rFonts w:hint="eastAsia" w:asciiTheme="minorEastAsia" w:hAnsiTheme="minorEastAsia"/>
          <w:color w:val="0000FF"/>
          <w:sz w:val="24"/>
        </w:rPr>
        <w:t>10.3本项目甲方负责人：</w:t>
      </w:r>
      <w:r>
        <w:rPr>
          <w:rFonts w:hint="eastAsia" w:asciiTheme="minorEastAsia" w:hAnsiTheme="minorEastAsia"/>
          <w:color w:val="0000FF"/>
          <w:sz w:val="24"/>
          <w:lang w:val="en-US" w:eastAsia="zh-CN"/>
        </w:rPr>
        <w:t xml:space="preserve">     </w:t>
      </w:r>
      <w:r>
        <w:rPr>
          <w:rFonts w:hint="eastAsia" w:asciiTheme="minorEastAsia" w:hAnsiTheme="minorEastAsia"/>
          <w:color w:val="0000FF"/>
          <w:sz w:val="24"/>
        </w:rPr>
        <w:t>，联系方式：</w:t>
      </w:r>
      <w:r>
        <w:rPr>
          <w:rFonts w:hint="eastAsia" w:asciiTheme="minorEastAsia" w:hAnsiTheme="minorEastAsia"/>
          <w:color w:val="0000FF"/>
          <w:sz w:val="24"/>
          <w:lang w:val="en-US" w:eastAsia="zh-CN"/>
        </w:rPr>
        <w:t xml:space="preserve">    </w:t>
      </w:r>
      <w:r>
        <w:rPr>
          <w:rFonts w:hint="eastAsia" w:asciiTheme="minorEastAsia" w:hAnsiTheme="minorEastAsia"/>
          <w:color w:val="0000FF"/>
          <w:sz w:val="24"/>
        </w:rPr>
        <w:t>。</w:t>
      </w:r>
    </w:p>
    <w:p>
      <w:pPr>
        <w:spacing w:line="360" w:lineRule="auto"/>
        <w:ind w:firstLine="470" w:firstLineChars="196"/>
        <w:rPr>
          <w:rFonts w:asciiTheme="minorEastAsia" w:hAnsiTheme="minorEastAsia"/>
          <w:color w:val="0000FF"/>
          <w:sz w:val="24"/>
        </w:rPr>
      </w:pPr>
      <w:r>
        <w:rPr>
          <w:rFonts w:hint="eastAsia" w:asciiTheme="minorEastAsia" w:hAnsiTheme="minorEastAsia"/>
          <w:color w:val="0000FF"/>
          <w:sz w:val="24"/>
        </w:rPr>
        <w:t>10.4本项目乙方负责人：</w:t>
      </w:r>
      <w:r>
        <w:rPr>
          <w:rFonts w:hint="eastAsia" w:asciiTheme="minorEastAsia" w:hAnsiTheme="minorEastAsia"/>
          <w:color w:val="0000FF"/>
          <w:sz w:val="24"/>
          <w:lang w:val="en-US" w:eastAsia="zh-CN"/>
        </w:rPr>
        <w:t xml:space="preserve">     </w:t>
      </w:r>
      <w:r>
        <w:rPr>
          <w:rFonts w:hint="eastAsia" w:asciiTheme="minorEastAsia" w:hAnsiTheme="minorEastAsia"/>
          <w:color w:val="0000FF"/>
          <w:sz w:val="24"/>
        </w:rPr>
        <w:t>，联系方式：</w:t>
      </w:r>
      <w:r>
        <w:rPr>
          <w:rFonts w:hint="eastAsia" w:asciiTheme="minorEastAsia" w:hAnsiTheme="minorEastAsia"/>
          <w:color w:val="0000FF"/>
          <w:sz w:val="24"/>
          <w:lang w:val="en-US" w:eastAsia="zh-CN"/>
        </w:rPr>
        <w:t xml:space="preserve">    </w:t>
      </w:r>
      <w:r>
        <w:rPr>
          <w:rFonts w:hint="eastAsia" w:asciiTheme="minorEastAsia" w:hAnsiTheme="minorEastAsia"/>
          <w:color w:val="0000FF"/>
          <w:sz w:val="24"/>
        </w:rPr>
        <w:t>。</w:t>
      </w:r>
    </w:p>
    <w:p>
      <w:pPr>
        <w:numPr>
          <w:ilvl w:val="0"/>
          <w:numId w:val="3"/>
        </w:numPr>
        <w:adjustRightInd w:val="0"/>
        <w:snapToGrid w:val="0"/>
        <w:spacing w:line="460" w:lineRule="exact"/>
        <w:ind w:firstLine="482" w:firstLineChars="200"/>
        <w:rPr>
          <w:rFonts w:asciiTheme="minorEastAsia" w:hAnsiTheme="minorEastAsia"/>
          <w:b/>
          <w:sz w:val="24"/>
        </w:rPr>
      </w:pPr>
      <w:r>
        <w:rPr>
          <w:rFonts w:hint="eastAsia" w:asciiTheme="minorEastAsia" w:hAnsiTheme="minorEastAsia"/>
          <w:b/>
          <w:sz w:val="24"/>
        </w:rPr>
        <w:t>履约保证金</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本项目不收取履约保证金。</w:t>
      </w:r>
    </w:p>
    <w:p>
      <w:pPr>
        <w:adjustRightInd w:val="0"/>
        <w:snapToGrid w:val="0"/>
        <w:spacing w:line="460" w:lineRule="exact"/>
        <w:ind w:firstLine="482" w:firstLineChars="200"/>
        <w:rPr>
          <w:rFonts w:asciiTheme="minorEastAsia" w:hAnsiTheme="minorEastAsia"/>
          <w:b/>
          <w:sz w:val="24"/>
        </w:rPr>
      </w:pPr>
      <w:r>
        <w:rPr>
          <w:rFonts w:hint="eastAsia" w:asciiTheme="minorEastAsia" w:hAnsiTheme="minorEastAsia"/>
          <w:b/>
          <w:sz w:val="24"/>
        </w:rPr>
        <w:t>第十二条 货款支付</w:t>
      </w:r>
    </w:p>
    <w:p>
      <w:pPr>
        <w:spacing w:line="460" w:lineRule="exact"/>
        <w:ind w:left="420"/>
        <w:rPr>
          <w:rFonts w:asciiTheme="minorEastAsia" w:hAnsiTheme="minorEastAsia"/>
        </w:rPr>
      </w:pPr>
      <w:r>
        <w:rPr>
          <w:rFonts w:hint="eastAsia" w:cs="宋体" w:asciiTheme="minorEastAsia" w:hAnsiTheme="minorEastAsia"/>
          <w:sz w:val="24"/>
        </w:rPr>
        <w:t>12.1</w:t>
      </w:r>
      <w:r>
        <w:rPr>
          <w:rFonts w:hint="eastAsia" w:asciiTheme="minorEastAsia" w:hAnsiTheme="minorEastAsia"/>
          <w:sz w:val="24"/>
        </w:rPr>
        <w:t>本合同项下所有款项均以人民支付。</w:t>
      </w:r>
    </w:p>
    <w:p>
      <w:pPr>
        <w:spacing w:line="460" w:lineRule="exact"/>
        <w:ind w:left="420"/>
        <w:rPr>
          <w:rFonts w:asciiTheme="minorEastAsia" w:hAnsiTheme="minorEastAsia"/>
          <w:color w:val="0000FF"/>
          <w:sz w:val="24"/>
        </w:rPr>
      </w:pPr>
      <w:r>
        <w:rPr>
          <w:rFonts w:hint="eastAsia" w:cs="宋体" w:asciiTheme="minorEastAsia" w:hAnsiTheme="minorEastAsia"/>
          <w:color w:val="0000FF"/>
          <w:sz w:val="24"/>
        </w:rPr>
        <w:t>12.2</w:t>
      </w:r>
      <w:r>
        <w:rPr>
          <w:rFonts w:hint="eastAsia" w:asciiTheme="minorEastAsia" w:hAnsiTheme="minorEastAsia"/>
          <w:color w:val="0000FF"/>
          <w:sz w:val="24"/>
        </w:rPr>
        <w:t>货款支付方法：</w:t>
      </w:r>
    </w:p>
    <w:p>
      <w:pPr>
        <w:adjustRightInd w:val="0"/>
        <w:snapToGrid w:val="0"/>
        <w:spacing w:line="460" w:lineRule="exact"/>
        <w:ind w:firstLine="482" w:firstLineChars="200"/>
        <w:rPr>
          <w:rFonts w:hint="eastAsia" w:asciiTheme="minorEastAsia" w:hAnsiTheme="minorEastAsia"/>
          <w:b/>
          <w:color w:val="0000FF"/>
          <w:sz w:val="24"/>
        </w:rPr>
      </w:pPr>
    </w:p>
    <w:p>
      <w:pPr>
        <w:adjustRightInd w:val="0"/>
        <w:snapToGrid w:val="0"/>
        <w:spacing w:line="460" w:lineRule="exact"/>
        <w:ind w:firstLine="482" w:firstLineChars="200"/>
        <w:rPr>
          <w:rFonts w:asciiTheme="minorEastAsia" w:hAnsiTheme="minorEastAsia"/>
          <w:b/>
          <w:sz w:val="24"/>
        </w:rPr>
      </w:pPr>
      <w:r>
        <w:rPr>
          <w:rFonts w:hint="eastAsia" w:asciiTheme="minorEastAsia" w:hAnsiTheme="minorEastAsia"/>
          <w:b/>
          <w:sz w:val="24"/>
        </w:rPr>
        <w:t>第十三条 违约责任</w:t>
      </w:r>
    </w:p>
    <w:p>
      <w:pPr>
        <w:spacing w:line="460" w:lineRule="exact"/>
        <w:ind w:left="420"/>
        <w:rPr>
          <w:rFonts w:cs="Times New Roman" w:asciiTheme="minorEastAsia" w:hAnsiTheme="minorEastAsia"/>
          <w:color w:val="0000FF"/>
          <w:sz w:val="24"/>
        </w:rPr>
      </w:pPr>
      <w:r>
        <w:rPr>
          <w:rFonts w:hint="eastAsia" w:cs="Times New Roman" w:asciiTheme="minorEastAsia" w:hAnsiTheme="minorEastAsia"/>
          <w:color w:val="0000FF"/>
          <w:sz w:val="24"/>
        </w:rPr>
        <w:t>13.1甲方无正当理由未按合同规定的期限向乙方支付货款的，乙方有权选择停止</w:t>
      </w:r>
    </w:p>
    <w:p>
      <w:pPr>
        <w:spacing w:line="460" w:lineRule="exact"/>
        <w:rPr>
          <w:rFonts w:cs="Times New Roman" w:asciiTheme="minorEastAsia" w:hAnsiTheme="minorEastAsia"/>
          <w:color w:val="0000FF"/>
          <w:sz w:val="24"/>
        </w:rPr>
      </w:pPr>
      <w:r>
        <w:rPr>
          <w:rFonts w:hint="eastAsia" w:cs="Times New Roman" w:asciiTheme="minorEastAsia" w:hAnsiTheme="minorEastAsia"/>
          <w:color w:val="0000FF"/>
          <w:sz w:val="24"/>
        </w:rPr>
        <w:t>供货、按该笔所欠货款金额1‰/天向甲方加收违约金，其中违约金不得用货物抵扣，部分货款经甲方同意可允许乙方在满足“销售退货约定”情况下退货相抵。乙方因主张权利而支出的相关费用(包括但不限于律师费、诉讼费、保全费等)，由甲方承担。</w:t>
      </w:r>
    </w:p>
    <w:p>
      <w:pPr>
        <w:spacing w:line="460" w:lineRule="exact"/>
        <w:ind w:left="420"/>
        <w:rPr>
          <w:rFonts w:cs="Times New Roman" w:asciiTheme="minorEastAsia" w:hAnsiTheme="minorEastAsia"/>
          <w:color w:val="0000FF"/>
          <w:sz w:val="24"/>
        </w:rPr>
      </w:pPr>
      <w:r>
        <w:rPr>
          <w:rFonts w:hint="eastAsia" w:cs="Times New Roman" w:asciiTheme="minorEastAsia" w:hAnsiTheme="minorEastAsia"/>
          <w:color w:val="0000FF"/>
          <w:sz w:val="24"/>
        </w:rPr>
        <w:t>在履行合同过程中，如果甲方遇到不能按时付款情况，应及时告知乙方理由和预</w:t>
      </w:r>
    </w:p>
    <w:p>
      <w:pPr>
        <w:spacing w:line="460" w:lineRule="exact"/>
        <w:rPr>
          <w:rFonts w:cs="Times New Roman" w:asciiTheme="minorEastAsia" w:hAnsiTheme="minorEastAsia"/>
          <w:color w:val="0000FF"/>
          <w:sz w:val="24"/>
        </w:rPr>
      </w:pPr>
      <w:r>
        <w:rPr>
          <w:rFonts w:hint="eastAsia" w:cs="Times New Roman" w:asciiTheme="minorEastAsia" w:hAnsiTheme="minorEastAsia"/>
          <w:color w:val="0000FF"/>
          <w:sz w:val="24"/>
        </w:rPr>
        <w:t>期延误时间。乙方收到甲方通知后，认为其理由正当的，可酌情延长付款时间；不认可甲方不能按时付款理由的，按逾期支付货款处理。</w:t>
      </w:r>
    </w:p>
    <w:p>
      <w:pPr>
        <w:spacing w:line="460" w:lineRule="exact"/>
        <w:ind w:firstLine="480" w:firstLineChars="200"/>
        <w:rPr>
          <w:rFonts w:cs="Times New Roman" w:asciiTheme="minorEastAsia" w:hAnsiTheme="minorEastAsia"/>
          <w:color w:val="0000FF"/>
          <w:sz w:val="24"/>
        </w:rPr>
      </w:pPr>
      <w:r>
        <w:rPr>
          <w:rFonts w:hint="eastAsia" w:cs="Times New Roman" w:asciiTheme="minorEastAsia" w:hAnsiTheme="minorEastAsia"/>
          <w:color w:val="0000FF"/>
          <w:sz w:val="24"/>
        </w:rPr>
        <w:t>13.2乙方无正当理由不能按合同规定期限向甲方交付货物的，甲方有权选择按逾期交货部分货款总额的1‰/天向乙方加收违约金，其中违约金不得用货物抵扣。</w:t>
      </w:r>
    </w:p>
    <w:p>
      <w:pPr>
        <w:adjustRightInd w:val="0"/>
        <w:snapToGrid w:val="0"/>
        <w:spacing w:line="460" w:lineRule="exact"/>
        <w:ind w:left="420" w:leftChars="200"/>
        <w:rPr>
          <w:rFonts w:asciiTheme="minorEastAsia" w:hAnsiTheme="minorEastAsia"/>
          <w:color w:val="0000FF"/>
          <w:sz w:val="24"/>
        </w:rPr>
      </w:pPr>
      <w:r>
        <w:rPr>
          <w:rFonts w:hint="eastAsia" w:asciiTheme="minorEastAsia" w:hAnsiTheme="minorEastAsia"/>
          <w:color w:val="0000FF"/>
          <w:sz w:val="24"/>
        </w:rPr>
        <w:t>在履行合同过程中，如果乙方遇到不能按时交货情况，应及时告知甲方不能按时</w:t>
      </w:r>
    </w:p>
    <w:p>
      <w:pPr>
        <w:adjustRightInd w:val="0"/>
        <w:snapToGrid w:val="0"/>
        <w:spacing w:line="460" w:lineRule="exact"/>
        <w:rPr>
          <w:rFonts w:asciiTheme="minorEastAsia" w:hAnsiTheme="minorEastAsia"/>
          <w:color w:val="0000FF"/>
          <w:sz w:val="24"/>
        </w:rPr>
      </w:pPr>
      <w:r>
        <w:rPr>
          <w:rFonts w:hint="eastAsia" w:asciiTheme="minorEastAsia" w:hAnsiTheme="minorEastAsia"/>
          <w:color w:val="0000FF"/>
          <w:sz w:val="24"/>
        </w:rPr>
        <w:t>交货的理由和预期延误时间。甲方收到乙方通知后，认为其理由正当的，可酌情延长交货时间；不认可乙方不能按时交货理由的，按逾期交付货物处理。</w:t>
      </w:r>
    </w:p>
    <w:p>
      <w:pPr>
        <w:adjustRightInd w:val="0"/>
        <w:snapToGrid w:val="0"/>
        <w:spacing w:line="460" w:lineRule="exact"/>
        <w:ind w:firstLine="480" w:firstLineChars="200"/>
        <w:rPr>
          <w:rFonts w:asciiTheme="minorEastAsia" w:hAnsiTheme="minorEastAsia"/>
          <w:color w:val="0000FF"/>
          <w:sz w:val="24"/>
        </w:rPr>
      </w:pPr>
      <w:r>
        <w:rPr>
          <w:rFonts w:hint="eastAsia" w:asciiTheme="minorEastAsia" w:hAnsiTheme="minorEastAsia"/>
          <w:color w:val="0000FF"/>
          <w:sz w:val="24"/>
        </w:rPr>
        <w:t>13.3甲方无正当理由不得拒收货物。如乙方所交付的产品品类、规格不符合合同规定的，甲方有权拒收。</w:t>
      </w:r>
    </w:p>
    <w:p>
      <w:pPr>
        <w:adjustRightInd w:val="0"/>
        <w:snapToGrid w:val="0"/>
        <w:spacing w:line="460" w:lineRule="exact"/>
        <w:ind w:left="420" w:leftChars="200"/>
        <w:rPr>
          <w:rFonts w:asciiTheme="minorEastAsia" w:hAnsiTheme="minorEastAsia"/>
          <w:color w:val="0000FF"/>
          <w:sz w:val="24"/>
        </w:rPr>
      </w:pPr>
      <w:r>
        <w:rPr>
          <w:rFonts w:hint="eastAsia" w:asciiTheme="minorEastAsia" w:hAnsiTheme="minorEastAsia"/>
          <w:color w:val="0000FF"/>
          <w:sz w:val="24"/>
        </w:rPr>
        <w:t>13.4在乙方承诺的或国家规定的质量保证期内（取两者中最长的期限），如</w:t>
      </w:r>
    </w:p>
    <w:p>
      <w:pPr>
        <w:adjustRightInd w:val="0"/>
        <w:snapToGrid w:val="0"/>
        <w:spacing w:line="460" w:lineRule="exact"/>
        <w:rPr>
          <w:color w:val="0000FF"/>
        </w:rPr>
      </w:pPr>
      <w:r>
        <w:rPr>
          <w:rFonts w:hint="eastAsia" w:asciiTheme="minorEastAsia" w:hAnsiTheme="minorEastAsia"/>
          <w:color w:val="0000FF"/>
          <w:sz w:val="24"/>
        </w:rPr>
        <w:t>经乙方两次更换，产品仍不能达到合同约定的质量标准，甲方有权退货，乙方应退回全部货款。</w:t>
      </w:r>
    </w:p>
    <w:p>
      <w:pPr>
        <w:adjustRightInd w:val="0"/>
        <w:snapToGrid w:val="0"/>
        <w:spacing w:line="460" w:lineRule="exact"/>
        <w:ind w:left="420" w:leftChars="200"/>
        <w:rPr>
          <w:rFonts w:asciiTheme="minorEastAsia" w:hAnsiTheme="minorEastAsia"/>
          <w:color w:val="0000FF"/>
          <w:sz w:val="24"/>
        </w:rPr>
      </w:pPr>
      <w:r>
        <w:rPr>
          <w:rFonts w:hint="eastAsia" w:asciiTheme="minorEastAsia" w:hAnsiTheme="minorEastAsia"/>
          <w:color w:val="0000FF"/>
          <w:sz w:val="24"/>
        </w:rPr>
        <w:t>13.5甲乙双方应自觉遵守含特殊药品复方制剂相关监督管理规定，防止流弊相关</w:t>
      </w:r>
    </w:p>
    <w:p>
      <w:pPr>
        <w:adjustRightInd w:val="0"/>
        <w:snapToGrid w:val="0"/>
        <w:spacing w:line="460" w:lineRule="exact"/>
        <w:rPr>
          <w:rFonts w:asciiTheme="minorEastAsia" w:hAnsiTheme="minorEastAsia"/>
          <w:color w:val="0000FF"/>
          <w:sz w:val="24"/>
        </w:rPr>
      </w:pPr>
      <w:r>
        <w:rPr>
          <w:rFonts w:hint="eastAsia" w:asciiTheme="minorEastAsia" w:hAnsiTheme="minorEastAsia"/>
          <w:color w:val="0000FF"/>
          <w:sz w:val="24"/>
        </w:rPr>
        <w:t>案件发生。</w:t>
      </w:r>
    </w:p>
    <w:p>
      <w:pPr>
        <w:adjustRightInd w:val="0"/>
        <w:snapToGrid w:val="0"/>
        <w:spacing w:line="460" w:lineRule="exact"/>
        <w:ind w:left="420" w:leftChars="200"/>
        <w:rPr>
          <w:rFonts w:asciiTheme="minorEastAsia" w:hAnsiTheme="minorEastAsia"/>
          <w:color w:val="0000FF"/>
          <w:sz w:val="24"/>
        </w:rPr>
      </w:pPr>
      <w:r>
        <w:rPr>
          <w:rFonts w:hint="eastAsia" w:asciiTheme="minorEastAsia" w:hAnsiTheme="minorEastAsia"/>
          <w:color w:val="0000FF"/>
          <w:sz w:val="24"/>
        </w:rPr>
        <w:t>13.6甲乙双方的账号发生变更或更改时应在汇款前告知对方，并在更改后的2个</w:t>
      </w:r>
    </w:p>
    <w:p>
      <w:pPr>
        <w:adjustRightInd w:val="0"/>
        <w:snapToGrid w:val="0"/>
        <w:spacing w:line="460" w:lineRule="exact"/>
        <w:rPr>
          <w:rFonts w:asciiTheme="minorEastAsia" w:hAnsiTheme="minorEastAsia"/>
          <w:color w:val="0000FF"/>
          <w:sz w:val="24"/>
        </w:rPr>
      </w:pPr>
      <w:r>
        <w:rPr>
          <w:rFonts w:hint="eastAsia" w:asciiTheme="minorEastAsia" w:hAnsiTheme="minorEastAsia"/>
          <w:color w:val="0000FF"/>
          <w:sz w:val="24"/>
        </w:rPr>
        <w:t>月内重新签订本协议。</w:t>
      </w:r>
    </w:p>
    <w:p>
      <w:pPr>
        <w:adjustRightInd w:val="0"/>
        <w:snapToGrid w:val="0"/>
        <w:spacing w:line="460" w:lineRule="exact"/>
        <w:ind w:firstLine="482" w:firstLineChars="200"/>
        <w:rPr>
          <w:rFonts w:asciiTheme="minorEastAsia" w:hAnsiTheme="minorEastAsia"/>
          <w:color w:val="0000FF"/>
          <w:sz w:val="24"/>
        </w:rPr>
      </w:pPr>
      <w:r>
        <w:rPr>
          <w:rFonts w:hint="eastAsia" w:asciiTheme="minorEastAsia" w:hAnsiTheme="minorEastAsia"/>
          <w:b/>
          <w:color w:val="0000FF"/>
          <w:sz w:val="24"/>
        </w:rPr>
        <w:t>第十四条 销售退货条件约定</w:t>
      </w:r>
    </w:p>
    <w:p>
      <w:pPr>
        <w:adjustRightInd w:val="0"/>
        <w:snapToGrid w:val="0"/>
        <w:spacing w:line="460" w:lineRule="exact"/>
        <w:ind w:left="487" w:leftChars="232"/>
        <w:rPr>
          <w:rFonts w:asciiTheme="minorEastAsia" w:hAnsiTheme="minorEastAsia"/>
          <w:bCs/>
          <w:color w:val="0000FF"/>
          <w:sz w:val="24"/>
        </w:rPr>
      </w:pPr>
      <w:r>
        <w:rPr>
          <w:rFonts w:hint="eastAsia" w:asciiTheme="minorEastAsia" w:hAnsiTheme="minorEastAsia"/>
          <w:bCs/>
          <w:color w:val="0000FF"/>
          <w:sz w:val="24"/>
        </w:rPr>
        <w:t>14.1所退品必须属乙方所供给甲方商品；</w:t>
      </w:r>
    </w:p>
    <w:p>
      <w:pPr>
        <w:adjustRightInd w:val="0"/>
        <w:snapToGrid w:val="0"/>
        <w:spacing w:line="460" w:lineRule="exact"/>
        <w:ind w:left="487" w:leftChars="232"/>
        <w:rPr>
          <w:rFonts w:asciiTheme="minorEastAsia" w:hAnsiTheme="minorEastAsia"/>
          <w:color w:val="0000FF"/>
          <w:sz w:val="24"/>
        </w:rPr>
      </w:pPr>
      <w:r>
        <w:rPr>
          <w:rFonts w:hint="eastAsia" w:asciiTheme="minorEastAsia" w:hAnsiTheme="minorEastAsia"/>
          <w:bCs/>
          <w:color w:val="0000FF"/>
          <w:sz w:val="24"/>
        </w:rPr>
        <w:t>14.2</w:t>
      </w:r>
      <w:r>
        <w:rPr>
          <w:rFonts w:hint="eastAsia" w:asciiTheme="minorEastAsia" w:hAnsiTheme="minorEastAsia"/>
          <w:color w:val="0000FF"/>
          <w:sz w:val="24"/>
        </w:rPr>
        <w:t>近效期批号特价、季节性商品一经售出不退货。</w:t>
      </w:r>
    </w:p>
    <w:p>
      <w:pPr>
        <w:adjustRightInd w:val="0"/>
        <w:snapToGrid w:val="0"/>
        <w:spacing w:line="460" w:lineRule="exact"/>
        <w:ind w:firstLine="482" w:firstLineChars="200"/>
        <w:rPr>
          <w:rFonts w:asciiTheme="minorEastAsia" w:hAnsiTheme="minorEastAsia"/>
          <w:b/>
          <w:sz w:val="24"/>
        </w:rPr>
      </w:pPr>
      <w:r>
        <w:rPr>
          <w:rFonts w:hint="eastAsia" w:asciiTheme="minorEastAsia" w:hAnsiTheme="minorEastAsia"/>
          <w:b/>
          <w:sz w:val="24"/>
        </w:rPr>
        <w:t>第十五条 合同的转让和分包</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不允许转包和分包。如乙方将项目转包或分包，甲方有权解除合同，追究乙方的违约责任。</w:t>
      </w:r>
    </w:p>
    <w:p>
      <w:pPr>
        <w:adjustRightInd w:val="0"/>
        <w:snapToGrid w:val="0"/>
        <w:spacing w:line="460" w:lineRule="exact"/>
        <w:ind w:firstLine="482" w:firstLineChars="200"/>
        <w:rPr>
          <w:rFonts w:asciiTheme="minorEastAsia" w:hAnsiTheme="minorEastAsia"/>
          <w:b/>
          <w:sz w:val="24"/>
        </w:rPr>
      </w:pPr>
      <w:r>
        <w:rPr>
          <w:rFonts w:hint="eastAsia" w:asciiTheme="minorEastAsia" w:hAnsiTheme="minorEastAsia"/>
          <w:b/>
          <w:sz w:val="24"/>
        </w:rPr>
        <w:t>第十六条 合同的变更和终止</w:t>
      </w:r>
    </w:p>
    <w:p>
      <w:pPr>
        <w:adjustRightInd w:val="0"/>
        <w:snapToGrid w:val="0"/>
        <w:spacing w:line="460" w:lineRule="exact"/>
        <w:ind w:firstLine="480" w:firstLineChars="200"/>
        <w:rPr>
          <w:rFonts w:asciiTheme="minorEastAsia" w:hAnsiTheme="minorEastAsia"/>
        </w:rPr>
      </w:pPr>
      <w:r>
        <w:rPr>
          <w:rFonts w:hint="eastAsia" w:asciiTheme="minorEastAsia" w:hAnsiTheme="minorEastAsia"/>
          <w:sz w:val="24"/>
        </w:rPr>
        <w:t>本合同一经签订，双方不得擅自变更、中止或者终止合同。</w:t>
      </w:r>
    </w:p>
    <w:p>
      <w:pPr>
        <w:numPr>
          <w:ilvl w:val="0"/>
          <w:numId w:val="4"/>
        </w:numPr>
        <w:adjustRightInd w:val="0"/>
        <w:snapToGrid w:val="0"/>
        <w:spacing w:line="460" w:lineRule="exact"/>
        <w:ind w:firstLine="482" w:firstLineChars="200"/>
        <w:rPr>
          <w:rFonts w:asciiTheme="minorEastAsia" w:hAnsiTheme="minorEastAsia"/>
          <w:b/>
          <w:sz w:val="24"/>
        </w:rPr>
      </w:pPr>
      <w:r>
        <w:rPr>
          <w:rFonts w:hint="eastAsia" w:asciiTheme="minorEastAsia" w:hAnsiTheme="minorEastAsia"/>
          <w:b/>
          <w:sz w:val="24"/>
        </w:rPr>
        <w:t>不可抗力</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17.1如果双方中任何一方遭遇法律规定的不可抗力，致使合同履行受阻时，履行合同的期限应予延长，延长的期限应相当于不可抗力所影响的时间。</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17.2受事故影响的一方应在不可抗力的事故发生后尽快书面形式通知另一方，并尽快将有关部门出具的证明文件送达另一方。</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17.3不可抗力使合同的某些内容有变更必要的， 双方应通过协商达成进一步履行合同的协议，因不可抗力致使合同不能履行的，合同终止。</w:t>
      </w:r>
    </w:p>
    <w:p>
      <w:pPr>
        <w:adjustRightInd w:val="0"/>
        <w:snapToGrid w:val="0"/>
        <w:spacing w:line="460" w:lineRule="exact"/>
        <w:ind w:firstLine="482" w:firstLineChars="200"/>
        <w:rPr>
          <w:rFonts w:asciiTheme="minorEastAsia" w:hAnsiTheme="minorEastAsia"/>
          <w:sz w:val="24"/>
        </w:rPr>
      </w:pPr>
      <w:r>
        <w:rPr>
          <w:rFonts w:hint="eastAsia" w:asciiTheme="minorEastAsia" w:hAnsiTheme="minorEastAsia"/>
          <w:b/>
          <w:sz w:val="24"/>
        </w:rPr>
        <w:t>第十八条 争议的解决</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18.1因产品的质量问题发生争议的，应当邀请国家认可的质量检测机构对产品质量进行鉴定。产品符合标准的，鉴定费由甲方承担；产品不符合质量标准的，鉴定费由乙方承担。</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18.2因履行本合同引起的或与本合同有关的争议，甲、乙双方应首先通过友好协商解决，如果协商不能解决争议，则采取第</w:t>
      </w:r>
      <w:r>
        <w:rPr>
          <w:rFonts w:hint="eastAsia" w:asciiTheme="minorEastAsia" w:hAnsiTheme="minorEastAsia"/>
          <w:color w:val="0000FF"/>
          <w:sz w:val="24"/>
          <w:u w:val="single"/>
        </w:rPr>
        <w:t>18.2.</w:t>
      </w:r>
      <w:r>
        <w:rPr>
          <w:rFonts w:hint="eastAsia" w:asciiTheme="minorEastAsia" w:hAnsiTheme="minorEastAsia"/>
          <w:color w:val="0000FF"/>
          <w:sz w:val="24"/>
          <w:u w:val="single"/>
          <w:lang w:val="en-US" w:eastAsia="zh-CN"/>
        </w:rPr>
        <w:t>1</w:t>
      </w:r>
      <w:r>
        <w:rPr>
          <w:rFonts w:hint="eastAsia" w:asciiTheme="minorEastAsia" w:hAnsiTheme="minorEastAsia"/>
          <w:sz w:val="24"/>
        </w:rPr>
        <w:t>种方式解决争议：</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18.2.1向甲方所在地有管辖权的人民法院提起诉讼。</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18.2.2向丽水仲裁委员会按其仲裁规则申请仲裁。</w:t>
      </w:r>
    </w:p>
    <w:p>
      <w:pPr>
        <w:adjustRightInd w:val="0"/>
        <w:snapToGrid w:val="0"/>
        <w:spacing w:line="460" w:lineRule="exact"/>
        <w:ind w:firstLine="480" w:firstLineChars="200"/>
        <w:rPr>
          <w:rFonts w:asciiTheme="minorEastAsia" w:hAnsiTheme="minorEastAsia"/>
          <w:sz w:val="24"/>
        </w:rPr>
      </w:pPr>
      <w:r>
        <w:rPr>
          <w:rFonts w:hint="eastAsia" w:asciiTheme="minorEastAsia" w:hAnsiTheme="minorEastAsia"/>
          <w:sz w:val="24"/>
        </w:rPr>
        <w:t>18.3在仲裁期间，本合同应继续履行。</w:t>
      </w:r>
    </w:p>
    <w:p>
      <w:pPr>
        <w:adjustRightInd w:val="0"/>
        <w:snapToGrid w:val="0"/>
        <w:spacing w:line="460" w:lineRule="exact"/>
        <w:ind w:firstLine="482" w:firstLineChars="200"/>
        <w:rPr>
          <w:rFonts w:asciiTheme="minorEastAsia" w:hAnsiTheme="minorEastAsia"/>
          <w:b/>
          <w:sz w:val="24"/>
        </w:rPr>
      </w:pPr>
      <w:r>
        <w:rPr>
          <w:rFonts w:hint="eastAsia" w:asciiTheme="minorEastAsia" w:hAnsiTheme="minorEastAsia"/>
          <w:b/>
          <w:sz w:val="24"/>
        </w:rPr>
        <w:t>第十九条 合同生效及其他</w:t>
      </w:r>
    </w:p>
    <w:p>
      <w:pPr>
        <w:pStyle w:val="24"/>
        <w:jc w:val="both"/>
        <w:rPr>
          <w:rFonts w:asciiTheme="minorEastAsia" w:hAnsiTheme="minorEastAsia"/>
          <w:kern w:val="2"/>
        </w:rPr>
      </w:pPr>
      <w:r>
        <w:rPr>
          <w:rFonts w:asciiTheme="minorEastAsia" w:hAnsiTheme="minorEastAsia"/>
          <w:kern w:val="2"/>
        </w:rPr>
        <w:t>19.1合同经双方负责人或被委托人签字并加盖单位公章。</w:t>
      </w:r>
    </w:p>
    <w:p>
      <w:pPr>
        <w:pStyle w:val="24"/>
        <w:jc w:val="both"/>
        <w:rPr>
          <w:rFonts w:asciiTheme="minorEastAsia" w:hAnsiTheme="minorEastAsia"/>
          <w:kern w:val="2"/>
        </w:rPr>
      </w:pPr>
      <w:r>
        <w:rPr>
          <w:rFonts w:asciiTheme="minorEastAsia" w:hAnsiTheme="minorEastAsia"/>
          <w:kern w:val="2"/>
        </w:rPr>
        <w:t>19.2合同执行中涉及采购资金和采购内容修改或补充的，须签书面补充协议，方可作为合同不可分割的一部分。</w:t>
      </w:r>
    </w:p>
    <w:p>
      <w:pPr>
        <w:pStyle w:val="24"/>
        <w:jc w:val="both"/>
        <w:rPr>
          <w:rFonts w:asciiTheme="minorEastAsia" w:hAnsiTheme="minorEastAsia"/>
          <w:kern w:val="2"/>
        </w:rPr>
      </w:pPr>
      <w:r>
        <w:rPr>
          <w:rFonts w:asciiTheme="minorEastAsia" w:hAnsiTheme="minorEastAsia"/>
          <w:kern w:val="2"/>
        </w:rPr>
        <w:t>19.3本合同自签订之日起生效。</w:t>
      </w:r>
    </w:p>
    <w:p>
      <w:pPr>
        <w:pStyle w:val="24"/>
        <w:jc w:val="both"/>
        <w:rPr>
          <w:rFonts w:asciiTheme="minorEastAsia" w:hAnsiTheme="minorEastAsia"/>
          <w:kern w:val="2"/>
        </w:rPr>
      </w:pPr>
      <w:r>
        <w:rPr>
          <w:rFonts w:asciiTheme="minorEastAsia" w:hAnsiTheme="minorEastAsia"/>
          <w:kern w:val="2"/>
        </w:rPr>
        <w:t>19.4本合同一式六份，甲乙双方各执三份。</w:t>
      </w:r>
    </w:p>
    <w:p>
      <w:pPr>
        <w:pStyle w:val="24"/>
        <w:jc w:val="both"/>
        <w:rPr>
          <w:rFonts w:asciiTheme="minorEastAsia" w:hAnsiTheme="minorEastAsia"/>
          <w:kern w:val="2"/>
        </w:rPr>
      </w:pPr>
      <w:r>
        <w:rPr>
          <w:rFonts w:asciiTheme="minorEastAsia" w:hAnsiTheme="minorEastAsia"/>
          <w:kern w:val="2"/>
        </w:rPr>
        <w:t>19.5本合同应按照中华人民共和国的现行法律进行解释。</w:t>
      </w:r>
    </w:p>
    <w:p>
      <w:pPr>
        <w:pStyle w:val="24"/>
        <w:rPr>
          <w:rFonts w:asciiTheme="minorEastAsia" w:hAnsiTheme="minorEastAsia" w:cstheme="minorBidi"/>
          <w:kern w:val="2"/>
        </w:rPr>
      </w:pPr>
    </w:p>
    <w:tbl>
      <w:tblPr>
        <w:tblStyle w:val="28"/>
        <w:tblW w:w="9070" w:type="dxa"/>
        <w:jc w:val="center"/>
        <w:tblInd w:w="0" w:type="dxa"/>
        <w:tblLayout w:type="fixed"/>
        <w:tblCellMar>
          <w:top w:w="0" w:type="dxa"/>
          <w:left w:w="108" w:type="dxa"/>
          <w:bottom w:w="0" w:type="dxa"/>
          <w:right w:w="108" w:type="dxa"/>
        </w:tblCellMar>
      </w:tblPr>
      <w:tblGrid>
        <w:gridCol w:w="1418"/>
        <w:gridCol w:w="1134"/>
        <w:gridCol w:w="1960"/>
        <w:gridCol w:w="1442"/>
        <w:gridCol w:w="1134"/>
        <w:gridCol w:w="1982"/>
      </w:tblGrid>
      <w:tr>
        <w:tblPrEx>
          <w:tblLayout w:type="fixed"/>
          <w:tblCellMar>
            <w:top w:w="0" w:type="dxa"/>
            <w:left w:w="108" w:type="dxa"/>
            <w:bottom w:w="0" w:type="dxa"/>
            <w:right w:w="108" w:type="dxa"/>
          </w:tblCellMar>
        </w:tblPrEx>
        <w:trPr>
          <w:trHeight w:val="1365" w:hRule="atLeast"/>
          <w:jc w:val="center"/>
        </w:trPr>
        <w:tc>
          <w:tcPr>
            <w:tcW w:w="4512" w:type="dxa"/>
            <w:gridSpan w:val="3"/>
            <w:noWrap/>
            <w:vAlign w:val="center"/>
          </w:tcPr>
          <w:p>
            <w:pPr>
              <w:snapToGrid w:val="0"/>
              <w:spacing w:line="360" w:lineRule="auto"/>
              <w:jc w:val="center"/>
              <w:rPr>
                <w:rFonts w:ascii="宋体" w:hAnsi="宋体"/>
                <w:sz w:val="24"/>
              </w:rPr>
            </w:pPr>
            <w:r>
              <w:rPr>
                <w:rFonts w:hint="eastAsia" w:ascii="宋体" w:hAnsi="宋体"/>
                <w:sz w:val="24"/>
              </w:rPr>
              <w:t>甲方(公章)</w:t>
            </w:r>
          </w:p>
        </w:tc>
        <w:tc>
          <w:tcPr>
            <w:tcW w:w="4558" w:type="dxa"/>
            <w:gridSpan w:val="3"/>
            <w:noWrap/>
            <w:vAlign w:val="center"/>
          </w:tcPr>
          <w:p>
            <w:pPr>
              <w:snapToGrid w:val="0"/>
              <w:spacing w:line="360" w:lineRule="auto"/>
              <w:jc w:val="center"/>
              <w:rPr>
                <w:rFonts w:ascii="宋体" w:hAnsi="宋体"/>
                <w:sz w:val="24"/>
              </w:rPr>
            </w:pPr>
            <w:r>
              <w:rPr>
                <w:rFonts w:hint="eastAsia" w:ascii="宋体" w:hAnsi="宋体"/>
                <w:sz w:val="24"/>
              </w:rPr>
              <w:t>乙方(公章)</w:t>
            </w: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snapToGrid w:val="0"/>
              <w:spacing w:line="360" w:lineRule="auto"/>
              <w:jc w:val="center"/>
              <w:rPr>
                <w:rFonts w:ascii="宋体" w:hAnsi="宋体"/>
                <w:sz w:val="24"/>
              </w:rPr>
            </w:pPr>
            <w:r>
              <w:rPr>
                <w:rFonts w:hint="eastAsia" w:ascii="宋体" w:hAnsi="宋体"/>
                <w:sz w:val="24"/>
              </w:rPr>
              <w:t>法定</w:t>
            </w:r>
            <w:r>
              <w:rPr>
                <w:rFonts w:ascii="宋体" w:hAnsi="宋体"/>
                <w:sz w:val="24"/>
              </w:rPr>
              <w:t>代表人</w:t>
            </w:r>
          </w:p>
        </w:tc>
        <w:tc>
          <w:tcPr>
            <w:tcW w:w="1134" w:type="dxa"/>
            <w:vMerge w:val="restart"/>
            <w:noWrap/>
            <w:vAlign w:val="center"/>
          </w:tcPr>
          <w:p>
            <w:pPr>
              <w:widowControl/>
              <w:spacing w:line="360" w:lineRule="auto"/>
              <w:jc w:val="left"/>
              <w:rPr>
                <w:rFonts w:ascii="宋体" w:hAnsi="宋体"/>
                <w:sz w:val="24"/>
              </w:rPr>
            </w:pPr>
            <w:r>
              <w:rPr>
                <w:rFonts w:hint="eastAsia" w:ascii="宋体" w:hAnsi="宋体"/>
                <w:sz w:val="24"/>
              </w:rPr>
              <w:t>(签字):</w:t>
            </w:r>
          </w:p>
        </w:tc>
        <w:tc>
          <w:tcPr>
            <w:tcW w:w="1960" w:type="dxa"/>
            <w:vMerge w:val="restart"/>
            <w:noWrap/>
            <w:vAlign w:val="center"/>
          </w:tcPr>
          <w:p>
            <w:pPr>
              <w:snapToGrid w:val="0"/>
              <w:spacing w:line="360" w:lineRule="auto"/>
              <w:jc w:val="center"/>
              <w:rPr>
                <w:rFonts w:ascii="宋体" w:hAnsi="宋体"/>
                <w:sz w:val="24"/>
              </w:rPr>
            </w:pPr>
          </w:p>
        </w:tc>
        <w:tc>
          <w:tcPr>
            <w:tcW w:w="1442" w:type="dxa"/>
            <w:noWrap/>
            <w:vAlign w:val="center"/>
          </w:tcPr>
          <w:p>
            <w:pPr>
              <w:spacing w:line="360" w:lineRule="auto"/>
              <w:rPr>
                <w:rFonts w:ascii="宋体" w:hAnsi="宋体"/>
                <w:sz w:val="24"/>
              </w:rPr>
            </w:pPr>
            <w:r>
              <w:rPr>
                <w:rFonts w:hint="eastAsia" w:ascii="宋体" w:hAnsi="宋体"/>
                <w:sz w:val="24"/>
              </w:rPr>
              <w:t>法定</w:t>
            </w:r>
            <w:r>
              <w:rPr>
                <w:rFonts w:ascii="宋体" w:hAnsi="宋体"/>
                <w:sz w:val="24"/>
              </w:rPr>
              <w:t>代表人</w:t>
            </w:r>
          </w:p>
        </w:tc>
        <w:tc>
          <w:tcPr>
            <w:tcW w:w="1134" w:type="dxa"/>
            <w:vMerge w:val="restart"/>
            <w:noWrap/>
            <w:vAlign w:val="center"/>
          </w:tcPr>
          <w:p>
            <w:pPr>
              <w:widowControl/>
              <w:spacing w:line="360" w:lineRule="auto"/>
              <w:jc w:val="left"/>
              <w:rPr>
                <w:rFonts w:ascii="宋体" w:hAnsi="宋体"/>
                <w:sz w:val="24"/>
              </w:rPr>
            </w:pPr>
            <w:r>
              <w:rPr>
                <w:rFonts w:hint="eastAsia" w:ascii="宋体" w:hAnsi="宋体"/>
                <w:sz w:val="24"/>
              </w:rPr>
              <w:t>(签字):</w:t>
            </w:r>
          </w:p>
        </w:tc>
        <w:tc>
          <w:tcPr>
            <w:tcW w:w="1982" w:type="dxa"/>
            <w:vMerge w:val="restart"/>
            <w:noWrap/>
            <w:vAlign w:val="center"/>
          </w:tcPr>
          <w:p>
            <w:pPr>
              <w:snapToGrid w:val="0"/>
              <w:spacing w:line="360" w:lineRule="auto"/>
              <w:jc w:val="center"/>
              <w:rPr>
                <w:rFonts w:ascii="宋体" w:hAnsi="宋体"/>
                <w:sz w:val="24"/>
              </w:rPr>
            </w:pPr>
          </w:p>
        </w:tc>
      </w:tr>
      <w:tr>
        <w:tblPrEx>
          <w:tblLayout w:type="fixed"/>
          <w:tblCellMar>
            <w:top w:w="0" w:type="dxa"/>
            <w:left w:w="108" w:type="dxa"/>
            <w:bottom w:w="0" w:type="dxa"/>
            <w:right w:w="108" w:type="dxa"/>
          </w:tblCellMar>
        </w:tblPrEx>
        <w:trPr>
          <w:trHeight w:val="492" w:hRule="atLeast"/>
          <w:jc w:val="center"/>
        </w:trPr>
        <w:tc>
          <w:tcPr>
            <w:tcW w:w="1418" w:type="dxa"/>
            <w:noWrap/>
            <w:vAlign w:val="center"/>
          </w:tcPr>
          <w:p>
            <w:pPr>
              <w:snapToGrid w:val="0"/>
              <w:spacing w:line="360" w:lineRule="auto"/>
              <w:jc w:val="center"/>
              <w:rPr>
                <w:rFonts w:ascii="宋体" w:hAnsi="宋体"/>
                <w:sz w:val="24"/>
              </w:rPr>
            </w:pPr>
            <w:r>
              <w:rPr>
                <w:rFonts w:hint="eastAsia" w:ascii="宋体" w:hAnsi="宋体"/>
                <w:sz w:val="24"/>
              </w:rPr>
              <w:t>或</w:t>
            </w:r>
            <w:r>
              <w:rPr>
                <w:rFonts w:ascii="宋体" w:hAnsi="宋体"/>
                <w:sz w:val="24"/>
              </w:rPr>
              <w:t>被委托</w:t>
            </w:r>
            <w:r>
              <w:rPr>
                <w:rFonts w:hint="eastAsia" w:ascii="宋体" w:hAnsi="宋体"/>
                <w:sz w:val="24"/>
              </w:rPr>
              <w:t>人</w:t>
            </w:r>
          </w:p>
        </w:tc>
        <w:tc>
          <w:tcPr>
            <w:tcW w:w="1134" w:type="dxa"/>
            <w:vMerge w:val="continue"/>
            <w:noWrap/>
            <w:vAlign w:val="center"/>
          </w:tcPr>
          <w:p>
            <w:pPr>
              <w:snapToGrid w:val="0"/>
              <w:spacing w:line="360" w:lineRule="auto"/>
              <w:jc w:val="center"/>
              <w:rPr>
                <w:rFonts w:ascii="宋体" w:hAnsi="宋体"/>
                <w:sz w:val="24"/>
              </w:rPr>
            </w:pPr>
          </w:p>
        </w:tc>
        <w:tc>
          <w:tcPr>
            <w:tcW w:w="1960" w:type="dxa"/>
            <w:vMerge w:val="continue"/>
            <w:noWrap/>
            <w:vAlign w:val="center"/>
          </w:tcPr>
          <w:p>
            <w:pPr>
              <w:snapToGrid w:val="0"/>
              <w:spacing w:line="360" w:lineRule="auto"/>
              <w:jc w:val="center"/>
              <w:rPr>
                <w:rFonts w:ascii="宋体" w:hAnsi="宋体"/>
                <w:sz w:val="24"/>
              </w:rPr>
            </w:pPr>
          </w:p>
        </w:tc>
        <w:tc>
          <w:tcPr>
            <w:tcW w:w="1442" w:type="dxa"/>
            <w:noWrap/>
            <w:vAlign w:val="center"/>
          </w:tcPr>
          <w:p>
            <w:pPr>
              <w:spacing w:line="360" w:lineRule="auto"/>
              <w:rPr>
                <w:rFonts w:ascii="宋体" w:hAnsi="宋体"/>
                <w:sz w:val="24"/>
              </w:rPr>
            </w:pPr>
            <w:r>
              <w:rPr>
                <w:rFonts w:hint="eastAsia" w:ascii="宋体" w:hAnsi="宋体"/>
                <w:sz w:val="24"/>
              </w:rPr>
              <w:t>或</w:t>
            </w:r>
            <w:r>
              <w:rPr>
                <w:rFonts w:ascii="宋体" w:hAnsi="宋体"/>
                <w:sz w:val="24"/>
              </w:rPr>
              <w:t>被委托</w:t>
            </w:r>
            <w:r>
              <w:rPr>
                <w:rFonts w:hint="eastAsia" w:ascii="宋体" w:hAnsi="宋体"/>
                <w:sz w:val="24"/>
              </w:rPr>
              <w:t>人</w:t>
            </w:r>
          </w:p>
        </w:tc>
        <w:tc>
          <w:tcPr>
            <w:tcW w:w="1134" w:type="dxa"/>
            <w:vMerge w:val="continue"/>
            <w:noWrap/>
            <w:vAlign w:val="center"/>
          </w:tcPr>
          <w:p>
            <w:pPr>
              <w:snapToGrid w:val="0"/>
              <w:spacing w:line="360" w:lineRule="auto"/>
              <w:jc w:val="center"/>
              <w:rPr>
                <w:rFonts w:ascii="宋体" w:hAnsi="宋体"/>
                <w:sz w:val="24"/>
              </w:rPr>
            </w:pPr>
          </w:p>
        </w:tc>
        <w:tc>
          <w:tcPr>
            <w:tcW w:w="1982" w:type="dxa"/>
            <w:vMerge w:val="continue"/>
            <w:noWrap/>
            <w:vAlign w:val="center"/>
          </w:tcPr>
          <w:p>
            <w:pPr>
              <w:snapToGrid w:val="0"/>
              <w:spacing w:line="360" w:lineRule="auto"/>
              <w:jc w:val="center"/>
              <w:rPr>
                <w:rFonts w:ascii="宋体" w:hAnsi="宋体"/>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snapToGrid w:val="0"/>
              <w:spacing w:line="360" w:lineRule="auto"/>
              <w:jc w:val="distribute"/>
              <w:rPr>
                <w:rFonts w:ascii="宋体" w:hAnsi="宋体"/>
                <w:sz w:val="24"/>
              </w:rPr>
            </w:pPr>
            <w:r>
              <w:rPr>
                <w:rFonts w:hint="eastAsia" w:ascii="宋体" w:hAnsi="宋体"/>
                <w:sz w:val="24"/>
              </w:rPr>
              <w:t>地    址：</w:t>
            </w:r>
          </w:p>
        </w:tc>
        <w:tc>
          <w:tcPr>
            <w:tcW w:w="3094" w:type="dxa"/>
            <w:gridSpan w:val="2"/>
            <w:noWrap/>
            <w:vAlign w:val="center"/>
          </w:tcPr>
          <w:p>
            <w:pPr>
              <w:snapToGrid w:val="0"/>
              <w:spacing w:line="360" w:lineRule="auto"/>
              <w:rPr>
                <w:rFonts w:ascii="宋体" w:hAnsi="宋体"/>
                <w:sz w:val="24"/>
              </w:rPr>
            </w:pPr>
          </w:p>
        </w:tc>
        <w:tc>
          <w:tcPr>
            <w:tcW w:w="1442" w:type="dxa"/>
            <w:noWrap/>
            <w:vAlign w:val="center"/>
          </w:tcPr>
          <w:p>
            <w:pPr>
              <w:snapToGrid w:val="0"/>
              <w:spacing w:line="360" w:lineRule="auto"/>
              <w:jc w:val="distribute"/>
              <w:rPr>
                <w:rFonts w:ascii="宋体" w:hAnsi="宋体"/>
                <w:sz w:val="24"/>
              </w:rPr>
            </w:pPr>
            <w:r>
              <w:rPr>
                <w:rFonts w:hint="eastAsia" w:ascii="宋体" w:hAnsi="宋体"/>
                <w:sz w:val="24"/>
              </w:rPr>
              <w:t>地    址：</w:t>
            </w:r>
          </w:p>
        </w:tc>
        <w:tc>
          <w:tcPr>
            <w:tcW w:w="3116" w:type="dxa"/>
            <w:gridSpan w:val="2"/>
            <w:noWrap/>
            <w:vAlign w:val="center"/>
          </w:tcPr>
          <w:p>
            <w:pPr>
              <w:snapToGri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snapToGrid w:val="0"/>
              <w:spacing w:line="360" w:lineRule="auto"/>
              <w:jc w:val="distribute"/>
              <w:rPr>
                <w:rFonts w:ascii="宋体" w:hAnsi="宋体"/>
                <w:sz w:val="24"/>
              </w:rPr>
            </w:pPr>
            <w:r>
              <w:rPr>
                <w:rFonts w:hint="eastAsia" w:ascii="宋体" w:hAnsi="宋体"/>
                <w:sz w:val="24"/>
              </w:rPr>
              <w:t xml:space="preserve">联 系 </w:t>
            </w:r>
            <w:r>
              <w:rPr>
                <w:rFonts w:ascii="宋体" w:hAnsi="宋体"/>
                <w:sz w:val="24"/>
              </w:rPr>
              <w:t>人</w:t>
            </w:r>
            <w:r>
              <w:rPr>
                <w:rFonts w:hint="eastAsia" w:ascii="宋体" w:hAnsi="宋体"/>
                <w:sz w:val="24"/>
              </w:rPr>
              <w:t>：</w:t>
            </w:r>
          </w:p>
        </w:tc>
        <w:tc>
          <w:tcPr>
            <w:tcW w:w="3094" w:type="dxa"/>
            <w:gridSpan w:val="2"/>
            <w:noWrap/>
            <w:vAlign w:val="center"/>
          </w:tcPr>
          <w:p>
            <w:pPr>
              <w:snapToGrid w:val="0"/>
              <w:spacing w:line="360" w:lineRule="auto"/>
              <w:rPr>
                <w:rFonts w:ascii="宋体" w:hAnsi="宋体"/>
                <w:sz w:val="24"/>
              </w:rPr>
            </w:pPr>
          </w:p>
        </w:tc>
        <w:tc>
          <w:tcPr>
            <w:tcW w:w="1442" w:type="dxa"/>
            <w:noWrap/>
            <w:vAlign w:val="center"/>
          </w:tcPr>
          <w:p>
            <w:pPr>
              <w:snapToGrid w:val="0"/>
              <w:spacing w:line="360" w:lineRule="auto"/>
              <w:jc w:val="distribute"/>
              <w:rPr>
                <w:rFonts w:ascii="宋体" w:hAnsi="宋体"/>
                <w:sz w:val="24"/>
              </w:rPr>
            </w:pPr>
            <w:r>
              <w:rPr>
                <w:rFonts w:hint="eastAsia" w:ascii="宋体" w:hAnsi="宋体"/>
                <w:sz w:val="24"/>
              </w:rPr>
              <w:t xml:space="preserve">联 系 </w:t>
            </w:r>
            <w:r>
              <w:rPr>
                <w:rFonts w:ascii="宋体" w:hAnsi="宋体"/>
                <w:sz w:val="24"/>
              </w:rPr>
              <w:t>人</w:t>
            </w:r>
            <w:r>
              <w:rPr>
                <w:rFonts w:hint="eastAsia" w:ascii="宋体" w:hAnsi="宋体"/>
                <w:sz w:val="24"/>
              </w:rPr>
              <w:t>：</w:t>
            </w:r>
          </w:p>
        </w:tc>
        <w:tc>
          <w:tcPr>
            <w:tcW w:w="3116" w:type="dxa"/>
            <w:gridSpan w:val="2"/>
            <w:noWrap/>
            <w:vAlign w:val="center"/>
          </w:tcPr>
          <w:p>
            <w:pPr>
              <w:snapToGri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snapToGrid w:val="0"/>
              <w:spacing w:line="360" w:lineRule="auto"/>
              <w:jc w:val="distribute"/>
              <w:rPr>
                <w:rFonts w:ascii="宋体" w:hAnsi="宋体"/>
                <w:sz w:val="24"/>
              </w:rPr>
            </w:pPr>
            <w:r>
              <w:rPr>
                <w:rFonts w:hint="eastAsia" w:ascii="宋体" w:hAnsi="宋体"/>
                <w:sz w:val="24"/>
              </w:rPr>
              <w:t>电    话</w:t>
            </w:r>
            <w:r>
              <w:rPr>
                <w:rFonts w:ascii="宋体" w:hAnsi="宋体"/>
                <w:sz w:val="24"/>
              </w:rPr>
              <w:t>：</w:t>
            </w:r>
          </w:p>
        </w:tc>
        <w:tc>
          <w:tcPr>
            <w:tcW w:w="3094" w:type="dxa"/>
            <w:gridSpan w:val="2"/>
            <w:noWrap/>
            <w:vAlign w:val="center"/>
          </w:tcPr>
          <w:p>
            <w:pPr>
              <w:snapToGrid w:val="0"/>
              <w:spacing w:line="360" w:lineRule="auto"/>
              <w:rPr>
                <w:rFonts w:ascii="宋体" w:hAnsi="宋体"/>
                <w:sz w:val="24"/>
              </w:rPr>
            </w:pPr>
          </w:p>
        </w:tc>
        <w:tc>
          <w:tcPr>
            <w:tcW w:w="1442" w:type="dxa"/>
            <w:noWrap/>
            <w:vAlign w:val="center"/>
          </w:tcPr>
          <w:p>
            <w:pPr>
              <w:snapToGrid w:val="0"/>
              <w:spacing w:line="360" w:lineRule="auto"/>
              <w:jc w:val="distribute"/>
              <w:rPr>
                <w:rFonts w:ascii="宋体" w:hAnsi="宋体"/>
                <w:sz w:val="24"/>
              </w:rPr>
            </w:pPr>
            <w:r>
              <w:rPr>
                <w:rFonts w:hint="eastAsia" w:ascii="宋体" w:hAnsi="宋体"/>
                <w:sz w:val="24"/>
              </w:rPr>
              <w:t>电    话</w:t>
            </w:r>
            <w:r>
              <w:rPr>
                <w:rFonts w:ascii="宋体" w:hAnsi="宋体"/>
                <w:sz w:val="24"/>
              </w:rPr>
              <w:t>：</w:t>
            </w:r>
          </w:p>
        </w:tc>
        <w:tc>
          <w:tcPr>
            <w:tcW w:w="3116" w:type="dxa"/>
            <w:gridSpan w:val="2"/>
            <w:noWrap/>
            <w:vAlign w:val="center"/>
          </w:tcPr>
          <w:p>
            <w:pPr>
              <w:snapToGri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snapToGrid w:val="0"/>
              <w:spacing w:line="360" w:lineRule="auto"/>
              <w:jc w:val="distribute"/>
              <w:rPr>
                <w:rFonts w:ascii="宋体" w:hAnsi="宋体"/>
                <w:sz w:val="24"/>
              </w:rPr>
            </w:pPr>
            <w:r>
              <w:rPr>
                <w:rFonts w:hint="eastAsia" w:ascii="宋体" w:hAnsi="宋体"/>
                <w:sz w:val="24"/>
              </w:rPr>
              <w:t>传    真</w:t>
            </w:r>
            <w:r>
              <w:rPr>
                <w:rFonts w:ascii="宋体" w:hAnsi="宋体"/>
                <w:sz w:val="24"/>
              </w:rPr>
              <w:t>：</w:t>
            </w:r>
          </w:p>
        </w:tc>
        <w:tc>
          <w:tcPr>
            <w:tcW w:w="3094" w:type="dxa"/>
            <w:gridSpan w:val="2"/>
            <w:noWrap/>
            <w:vAlign w:val="center"/>
          </w:tcPr>
          <w:p>
            <w:pPr>
              <w:snapToGrid w:val="0"/>
              <w:spacing w:line="360" w:lineRule="auto"/>
              <w:rPr>
                <w:rFonts w:ascii="宋体" w:hAnsi="宋体"/>
                <w:sz w:val="24"/>
              </w:rPr>
            </w:pPr>
          </w:p>
        </w:tc>
        <w:tc>
          <w:tcPr>
            <w:tcW w:w="1442" w:type="dxa"/>
            <w:noWrap/>
            <w:vAlign w:val="center"/>
          </w:tcPr>
          <w:p>
            <w:pPr>
              <w:snapToGrid w:val="0"/>
              <w:spacing w:line="360" w:lineRule="auto"/>
              <w:jc w:val="distribute"/>
              <w:rPr>
                <w:rFonts w:ascii="宋体" w:hAnsi="宋体"/>
                <w:sz w:val="24"/>
              </w:rPr>
            </w:pPr>
            <w:r>
              <w:rPr>
                <w:rFonts w:hint="eastAsia" w:ascii="宋体" w:hAnsi="宋体"/>
                <w:sz w:val="24"/>
              </w:rPr>
              <w:t>传    真</w:t>
            </w:r>
            <w:r>
              <w:rPr>
                <w:rFonts w:ascii="宋体" w:hAnsi="宋体"/>
                <w:sz w:val="24"/>
              </w:rPr>
              <w:t>：</w:t>
            </w:r>
          </w:p>
        </w:tc>
        <w:tc>
          <w:tcPr>
            <w:tcW w:w="3116" w:type="dxa"/>
            <w:gridSpan w:val="2"/>
            <w:noWrap/>
            <w:vAlign w:val="center"/>
          </w:tcPr>
          <w:p>
            <w:pPr>
              <w:snapToGri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snapToGrid w:val="0"/>
              <w:spacing w:line="360" w:lineRule="auto"/>
              <w:jc w:val="distribute"/>
              <w:rPr>
                <w:rFonts w:ascii="宋体" w:hAnsi="宋体"/>
                <w:sz w:val="24"/>
              </w:rPr>
            </w:pPr>
            <w:r>
              <w:rPr>
                <w:rFonts w:hint="eastAsia" w:ascii="宋体" w:hAnsi="宋体"/>
                <w:sz w:val="24"/>
              </w:rPr>
              <w:t>邮政</w:t>
            </w:r>
            <w:r>
              <w:rPr>
                <w:rFonts w:ascii="宋体" w:hAnsi="宋体"/>
                <w:sz w:val="24"/>
              </w:rPr>
              <w:t>编</w:t>
            </w:r>
            <w:r>
              <w:rPr>
                <w:rFonts w:hint="eastAsia" w:ascii="宋体" w:hAnsi="宋体"/>
                <w:sz w:val="24"/>
              </w:rPr>
              <w:t>码：</w:t>
            </w:r>
          </w:p>
        </w:tc>
        <w:tc>
          <w:tcPr>
            <w:tcW w:w="3094" w:type="dxa"/>
            <w:gridSpan w:val="2"/>
            <w:noWrap/>
            <w:vAlign w:val="center"/>
          </w:tcPr>
          <w:p>
            <w:pPr>
              <w:snapToGrid w:val="0"/>
              <w:spacing w:line="360" w:lineRule="auto"/>
              <w:rPr>
                <w:rFonts w:ascii="宋体" w:hAnsi="宋体"/>
                <w:sz w:val="24"/>
              </w:rPr>
            </w:pPr>
          </w:p>
        </w:tc>
        <w:tc>
          <w:tcPr>
            <w:tcW w:w="1442" w:type="dxa"/>
            <w:noWrap/>
            <w:vAlign w:val="center"/>
          </w:tcPr>
          <w:p>
            <w:pPr>
              <w:snapToGrid w:val="0"/>
              <w:spacing w:line="360" w:lineRule="auto"/>
              <w:jc w:val="distribute"/>
              <w:rPr>
                <w:rFonts w:ascii="宋体" w:hAnsi="宋体"/>
                <w:sz w:val="24"/>
              </w:rPr>
            </w:pPr>
            <w:r>
              <w:rPr>
                <w:rFonts w:hint="eastAsia" w:ascii="宋体" w:hAnsi="宋体"/>
                <w:sz w:val="24"/>
              </w:rPr>
              <w:t>邮政</w:t>
            </w:r>
            <w:r>
              <w:rPr>
                <w:rFonts w:ascii="宋体" w:hAnsi="宋体"/>
                <w:sz w:val="24"/>
              </w:rPr>
              <w:t>编</w:t>
            </w:r>
            <w:r>
              <w:rPr>
                <w:rFonts w:hint="eastAsia" w:ascii="宋体" w:hAnsi="宋体"/>
                <w:sz w:val="24"/>
              </w:rPr>
              <w:t>码：</w:t>
            </w:r>
          </w:p>
        </w:tc>
        <w:tc>
          <w:tcPr>
            <w:tcW w:w="3116" w:type="dxa"/>
            <w:gridSpan w:val="2"/>
            <w:noWrap/>
            <w:vAlign w:val="center"/>
          </w:tcPr>
          <w:p>
            <w:pPr>
              <w:snapToGri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snapToGrid w:val="0"/>
              <w:spacing w:line="360" w:lineRule="auto"/>
              <w:jc w:val="distribute"/>
              <w:rPr>
                <w:rFonts w:ascii="宋体" w:hAnsi="宋体"/>
                <w:sz w:val="24"/>
              </w:rPr>
            </w:pPr>
            <w:r>
              <w:rPr>
                <w:rFonts w:hint="eastAsia" w:ascii="宋体" w:hAnsi="宋体"/>
                <w:sz w:val="24"/>
              </w:rPr>
              <w:t>开户银行：</w:t>
            </w:r>
          </w:p>
        </w:tc>
        <w:tc>
          <w:tcPr>
            <w:tcW w:w="3094" w:type="dxa"/>
            <w:gridSpan w:val="2"/>
            <w:noWrap/>
            <w:vAlign w:val="center"/>
          </w:tcPr>
          <w:p>
            <w:pPr>
              <w:snapToGrid w:val="0"/>
              <w:spacing w:line="360" w:lineRule="auto"/>
              <w:rPr>
                <w:rFonts w:ascii="宋体" w:hAnsi="宋体"/>
                <w:sz w:val="24"/>
              </w:rPr>
            </w:pPr>
          </w:p>
        </w:tc>
        <w:tc>
          <w:tcPr>
            <w:tcW w:w="1442" w:type="dxa"/>
            <w:noWrap/>
            <w:vAlign w:val="center"/>
          </w:tcPr>
          <w:p>
            <w:pPr>
              <w:snapToGrid w:val="0"/>
              <w:spacing w:line="360" w:lineRule="auto"/>
              <w:jc w:val="distribute"/>
              <w:rPr>
                <w:rFonts w:ascii="宋体" w:hAnsi="宋体"/>
                <w:sz w:val="24"/>
              </w:rPr>
            </w:pPr>
            <w:r>
              <w:rPr>
                <w:rFonts w:hint="eastAsia" w:ascii="宋体" w:hAnsi="宋体"/>
                <w:sz w:val="24"/>
              </w:rPr>
              <w:t>开户银行：</w:t>
            </w:r>
          </w:p>
        </w:tc>
        <w:tc>
          <w:tcPr>
            <w:tcW w:w="3116" w:type="dxa"/>
            <w:gridSpan w:val="2"/>
            <w:noWrap/>
            <w:vAlign w:val="center"/>
          </w:tcPr>
          <w:p>
            <w:pPr>
              <w:snapToGri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454" w:hRule="atLeast"/>
          <w:jc w:val="center"/>
        </w:trPr>
        <w:tc>
          <w:tcPr>
            <w:tcW w:w="1418" w:type="dxa"/>
            <w:noWrap/>
            <w:vAlign w:val="center"/>
          </w:tcPr>
          <w:p>
            <w:pPr>
              <w:snapToGrid w:val="0"/>
              <w:spacing w:line="360" w:lineRule="auto"/>
              <w:jc w:val="distribute"/>
              <w:rPr>
                <w:rFonts w:ascii="宋体" w:hAnsi="宋体"/>
                <w:sz w:val="24"/>
              </w:rPr>
            </w:pPr>
            <w:r>
              <w:rPr>
                <w:rFonts w:hint="eastAsia" w:ascii="宋体" w:hAnsi="宋体"/>
                <w:sz w:val="24"/>
              </w:rPr>
              <w:t>账 号：</w:t>
            </w:r>
          </w:p>
        </w:tc>
        <w:tc>
          <w:tcPr>
            <w:tcW w:w="3094" w:type="dxa"/>
            <w:gridSpan w:val="2"/>
            <w:noWrap/>
            <w:vAlign w:val="center"/>
          </w:tcPr>
          <w:p>
            <w:pPr>
              <w:snapToGrid w:val="0"/>
              <w:spacing w:line="360" w:lineRule="auto"/>
              <w:rPr>
                <w:rFonts w:ascii="宋体" w:hAnsi="宋体"/>
                <w:sz w:val="24"/>
              </w:rPr>
            </w:pPr>
          </w:p>
        </w:tc>
        <w:tc>
          <w:tcPr>
            <w:tcW w:w="1442" w:type="dxa"/>
            <w:noWrap/>
            <w:vAlign w:val="center"/>
          </w:tcPr>
          <w:p>
            <w:pPr>
              <w:snapToGrid w:val="0"/>
              <w:spacing w:line="360" w:lineRule="auto"/>
              <w:jc w:val="distribute"/>
              <w:rPr>
                <w:rFonts w:ascii="宋体" w:hAnsi="宋体"/>
                <w:sz w:val="24"/>
              </w:rPr>
            </w:pPr>
            <w:r>
              <w:rPr>
                <w:rFonts w:hint="eastAsia" w:ascii="宋体" w:hAnsi="宋体"/>
                <w:sz w:val="24"/>
              </w:rPr>
              <w:t>账 号：</w:t>
            </w:r>
          </w:p>
        </w:tc>
        <w:tc>
          <w:tcPr>
            <w:tcW w:w="3116" w:type="dxa"/>
            <w:gridSpan w:val="2"/>
            <w:noWrap/>
            <w:vAlign w:val="center"/>
          </w:tcPr>
          <w:p>
            <w:pPr>
              <w:snapToGrid w:val="0"/>
              <w:spacing w:line="360" w:lineRule="auto"/>
              <w:rPr>
                <w:rFonts w:ascii="宋体" w:hAnsi="宋体"/>
                <w:sz w:val="24"/>
              </w:rPr>
            </w:pPr>
          </w:p>
        </w:tc>
      </w:tr>
      <w:tr>
        <w:tblPrEx>
          <w:tblLayout w:type="fixed"/>
          <w:tblCellMar>
            <w:top w:w="0" w:type="dxa"/>
            <w:left w:w="108" w:type="dxa"/>
            <w:bottom w:w="0" w:type="dxa"/>
            <w:right w:w="108" w:type="dxa"/>
          </w:tblCellMar>
        </w:tblPrEx>
        <w:trPr>
          <w:trHeight w:val="454" w:hRule="atLeast"/>
          <w:jc w:val="center"/>
        </w:trPr>
        <w:tc>
          <w:tcPr>
            <w:tcW w:w="4512" w:type="dxa"/>
            <w:gridSpan w:val="3"/>
            <w:noWrap/>
            <w:vAlign w:val="center"/>
          </w:tcPr>
          <w:p>
            <w:pPr>
              <w:snapToGrid w:val="0"/>
              <w:spacing w:line="360" w:lineRule="auto"/>
              <w:rPr>
                <w:rFonts w:ascii="宋体" w:hAnsi="宋体"/>
                <w:sz w:val="24"/>
              </w:rPr>
            </w:pPr>
            <w:r>
              <w:rPr>
                <w:rFonts w:ascii="宋体" w:hAnsi="宋体"/>
                <w:sz w:val="24"/>
              </w:rPr>
              <w:t>日期：</w:t>
            </w:r>
            <w:r>
              <w:rPr>
                <w:rFonts w:hint="eastAsia" w:ascii="宋体" w:hAnsi="宋体"/>
                <w:sz w:val="24"/>
              </w:rPr>
              <w:t xml:space="preserve">   年  </w:t>
            </w:r>
            <w:r>
              <w:rPr>
                <w:rFonts w:ascii="宋体" w:hAnsi="宋体"/>
                <w:sz w:val="24"/>
              </w:rPr>
              <w:t>月</w:t>
            </w:r>
            <w:r>
              <w:rPr>
                <w:rFonts w:hint="eastAsia" w:ascii="宋体" w:hAnsi="宋体"/>
                <w:sz w:val="24"/>
              </w:rPr>
              <w:t xml:space="preserve">  日</w:t>
            </w:r>
          </w:p>
        </w:tc>
        <w:tc>
          <w:tcPr>
            <w:tcW w:w="4558" w:type="dxa"/>
            <w:gridSpan w:val="3"/>
            <w:noWrap/>
            <w:vAlign w:val="center"/>
          </w:tcPr>
          <w:p>
            <w:pPr>
              <w:snapToGrid w:val="0"/>
              <w:spacing w:line="360" w:lineRule="auto"/>
              <w:rPr>
                <w:rFonts w:ascii="宋体" w:hAnsi="宋体"/>
                <w:sz w:val="24"/>
              </w:rPr>
            </w:pPr>
            <w:r>
              <w:rPr>
                <w:rFonts w:ascii="宋体" w:hAnsi="宋体"/>
                <w:sz w:val="24"/>
              </w:rPr>
              <w:t>日期：</w:t>
            </w:r>
            <w:r>
              <w:rPr>
                <w:rFonts w:hint="eastAsia" w:ascii="宋体" w:hAnsi="宋体"/>
                <w:sz w:val="24"/>
              </w:rPr>
              <w:t xml:space="preserve">   年  </w:t>
            </w:r>
            <w:r>
              <w:rPr>
                <w:rFonts w:ascii="宋体" w:hAnsi="宋体"/>
                <w:sz w:val="24"/>
              </w:rPr>
              <w:t>月</w:t>
            </w:r>
            <w:r>
              <w:rPr>
                <w:rFonts w:hint="eastAsia" w:ascii="宋体" w:hAnsi="宋体"/>
                <w:sz w:val="24"/>
              </w:rPr>
              <w:t xml:space="preserve">  日</w:t>
            </w:r>
          </w:p>
        </w:tc>
      </w:tr>
    </w:tbl>
    <w:p>
      <w:pPr>
        <w:pStyle w:val="24"/>
        <w:ind w:firstLine="0" w:firstLineChars="0"/>
      </w:pPr>
    </w:p>
    <w:p>
      <w:pPr>
        <w:pStyle w:val="24"/>
        <w:ind w:firstLine="0" w:firstLineChars="0"/>
      </w:pPr>
    </w:p>
    <w:p>
      <w:pPr>
        <w:rPr>
          <w:rFonts w:hint="eastAsia"/>
        </w:rPr>
      </w:pPr>
      <w:r>
        <w:rPr>
          <w:rFonts w:hint="eastAsia"/>
        </w:rPr>
        <w:br w:type="page"/>
      </w:r>
    </w:p>
    <w:p>
      <w:pPr>
        <w:pStyle w:val="24"/>
        <w:ind w:firstLine="0" w:firstLineChars="0"/>
      </w:pPr>
      <w:r>
        <w:rPr>
          <w:rFonts w:hint="eastAsia"/>
        </w:rPr>
        <w:t>附件：采购清单</w:t>
      </w:r>
    </w:p>
    <w:tbl>
      <w:tblPr>
        <w:tblStyle w:val="28"/>
        <w:tblW w:w="105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1418"/>
        <w:gridCol w:w="1418"/>
        <w:gridCol w:w="1068"/>
        <w:gridCol w:w="1383"/>
        <w:gridCol w:w="1017"/>
        <w:gridCol w:w="833"/>
        <w:gridCol w:w="700"/>
        <w:gridCol w:w="967"/>
        <w:gridCol w:w="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blHeader/>
          <w:jc w:val="center"/>
        </w:trPr>
        <w:tc>
          <w:tcPr>
            <w:tcW w:w="891" w:type="dxa"/>
            <w:noWrap/>
            <w:vAlign w:val="center"/>
          </w:tcPr>
          <w:p>
            <w:pPr>
              <w:pStyle w:val="24"/>
              <w:ind w:firstLine="0" w:firstLineChars="0"/>
              <w:jc w:val="center"/>
              <w:rPr>
                <w:b/>
              </w:rPr>
            </w:pPr>
            <w:r>
              <w:rPr>
                <w:rFonts w:hint="eastAsia"/>
                <w:b/>
              </w:rPr>
              <w:t>序号</w:t>
            </w:r>
          </w:p>
        </w:tc>
        <w:tc>
          <w:tcPr>
            <w:tcW w:w="1418" w:type="dxa"/>
            <w:vAlign w:val="center"/>
          </w:tcPr>
          <w:p>
            <w:pPr>
              <w:pStyle w:val="24"/>
              <w:ind w:firstLine="0" w:firstLineChars="0"/>
              <w:jc w:val="center"/>
              <w:rPr>
                <w:b/>
              </w:rPr>
            </w:pPr>
            <w:r>
              <w:rPr>
                <w:rFonts w:hint="eastAsia"/>
                <w:b/>
              </w:rPr>
              <w:t>类别</w:t>
            </w:r>
          </w:p>
        </w:tc>
        <w:tc>
          <w:tcPr>
            <w:tcW w:w="1418" w:type="dxa"/>
            <w:noWrap/>
            <w:vAlign w:val="center"/>
          </w:tcPr>
          <w:p>
            <w:pPr>
              <w:pStyle w:val="24"/>
              <w:ind w:firstLine="0" w:firstLineChars="0"/>
              <w:jc w:val="center"/>
              <w:rPr>
                <w:b/>
              </w:rPr>
            </w:pPr>
            <w:r>
              <w:rPr>
                <w:rFonts w:hint="eastAsia"/>
                <w:b/>
              </w:rPr>
              <w:t>品名</w:t>
            </w:r>
          </w:p>
        </w:tc>
        <w:tc>
          <w:tcPr>
            <w:tcW w:w="1068" w:type="dxa"/>
            <w:noWrap/>
            <w:vAlign w:val="center"/>
          </w:tcPr>
          <w:p>
            <w:pPr>
              <w:pStyle w:val="24"/>
              <w:ind w:firstLine="0" w:firstLineChars="0"/>
              <w:jc w:val="center"/>
              <w:rPr>
                <w:b/>
              </w:rPr>
            </w:pPr>
            <w:r>
              <w:rPr>
                <w:rFonts w:hint="eastAsia"/>
                <w:b/>
              </w:rPr>
              <w:t>品牌</w:t>
            </w:r>
          </w:p>
        </w:tc>
        <w:tc>
          <w:tcPr>
            <w:tcW w:w="1383" w:type="dxa"/>
            <w:noWrap/>
            <w:vAlign w:val="center"/>
          </w:tcPr>
          <w:p>
            <w:pPr>
              <w:pStyle w:val="24"/>
              <w:ind w:firstLine="0" w:firstLineChars="0"/>
              <w:jc w:val="center"/>
              <w:rPr>
                <w:b/>
              </w:rPr>
            </w:pPr>
            <w:r>
              <w:rPr>
                <w:rFonts w:hint="eastAsia"/>
                <w:b/>
              </w:rPr>
              <w:t>型号</w:t>
            </w:r>
          </w:p>
        </w:tc>
        <w:tc>
          <w:tcPr>
            <w:tcW w:w="1017" w:type="dxa"/>
            <w:noWrap/>
            <w:vAlign w:val="center"/>
          </w:tcPr>
          <w:p>
            <w:pPr>
              <w:pStyle w:val="24"/>
              <w:ind w:firstLine="0" w:firstLineChars="0"/>
              <w:jc w:val="center"/>
              <w:rPr>
                <w:b/>
              </w:rPr>
            </w:pPr>
            <w:r>
              <w:rPr>
                <w:rFonts w:hint="eastAsia"/>
                <w:b/>
              </w:rPr>
              <w:t>产地</w:t>
            </w:r>
          </w:p>
        </w:tc>
        <w:tc>
          <w:tcPr>
            <w:tcW w:w="833" w:type="dxa"/>
            <w:noWrap/>
            <w:vAlign w:val="center"/>
          </w:tcPr>
          <w:p>
            <w:pPr>
              <w:pStyle w:val="24"/>
              <w:ind w:firstLine="0" w:firstLineChars="0"/>
              <w:jc w:val="center"/>
              <w:rPr>
                <w:b/>
              </w:rPr>
            </w:pPr>
            <w:r>
              <w:rPr>
                <w:rFonts w:hint="eastAsia"/>
                <w:b/>
              </w:rPr>
              <w:t>数量</w:t>
            </w:r>
          </w:p>
        </w:tc>
        <w:tc>
          <w:tcPr>
            <w:tcW w:w="700" w:type="dxa"/>
            <w:noWrap/>
            <w:vAlign w:val="center"/>
          </w:tcPr>
          <w:p>
            <w:pPr>
              <w:pStyle w:val="24"/>
              <w:ind w:firstLine="0" w:firstLineChars="0"/>
              <w:jc w:val="center"/>
              <w:rPr>
                <w:b/>
              </w:rPr>
            </w:pPr>
            <w:r>
              <w:rPr>
                <w:rFonts w:hint="eastAsia"/>
                <w:b/>
              </w:rPr>
              <w:t>单位</w:t>
            </w:r>
          </w:p>
        </w:tc>
        <w:tc>
          <w:tcPr>
            <w:tcW w:w="967" w:type="dxa"/>
            <w:noWrap/>
            <w:vAlign w:val="center"/>
          </w:tcPr>
          <w:p>
            <w:pPr>
              <w:pStyle w:val="24"/>
              <w:ind w:firstLine="0" w:firstLineChars="0"/>
              <w:jc w:val="center"/>
              <w:rPr>
                <w:b/>
              </w:rPr>
            </w:pPr>
            <w:r>
              <w:rPr>
                <w:rFonts w:hint="eastAsia"/>
                <w:b/>
              </w:rPr>
              <w:t>单价(元)</w:t>
            </w:r>
          </w:p>
        </w:tc>
        <w:tc>
          <w:tcPr>
            <w:tcW w:w="866" w:type="dxa"/>
            <w:noWrap/>
            <w:vAlign w:val="center"/>
          </w:tcPr>
          <w:p>
            <w:pPr>
              <w:pStyle w:val="24"/>
              <w:ind w:firstLine="0" w:firstLineChars="0"/>
              <w:jc w:val="center"/>
              <w:rPr>
                <w:b/>
              </w:rPr>
            </w:pPr>
            <w:r>
              <w:rPr>
                <w:rFonts w:hint="eastAsia"/>
                <w:b/>
              </w:rPr>
              <w:t>合价</w:t>
            </w:r>
          </w:p>
          <w:p>
            <w:pPr>
              <w:pStyle w:val="24"/>
              <w:ind w:firstLine="0" w:firstLineChars="0"/>
              <w:jc w:val="center"/>
              <w:rPr>
                <w:b/>
              </w:rPr>
            </w:pPr>
            <w:r>
              <w:rPr>
                <w:rFonts w:hint="eastAsia"/>
                <w:b/>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noWrap/>
            <w:vAlign w:val="center"/>
          </w:tcPr>
          <w:p>
            <w:pPr>
              <w:pStyle w:val="12"/>
              <w:spacing w:line="360" w:lineRule="auto"/>
              <w:ind w:firstLine="0"/>
              <w:jc w:val="center"/>
              <w:rPr>
                <w:rFonts w:hAnsi="宋体" w:eastAsia="宋体" w:cs="宋体"/>
                <w:szCs w:val="21"/>
              </w:rPr>
            </w:pPr>
          </w:p>
        </w:tc>
        <w:tc>
          <w:tcPr>
            <w:tcW w:w="1418" w:type="dxa"/>
            <w:vAlign w:val="center"/>
          </w:tcPr>
          <w:p>
            <w:pPr>
              <w:widowControl/>
              <w:spacing w:line="360" w:lineRule="auto"/>
              <w:jc w:val="center"/>
              <w:textAlignment w:val="center"/>
              <w:rPr>
                <w:rFonts w:ascii="宋体" w:hAnsi="宋体" w:eastAsia="宋体" w:cs="宋体"/>
                <w:kern w:val="0"/>
                <w:szCs w:val="21"/>
              </w:rPr>
            </w:pPr>
          </w:p>
        </w:tc>
        <w:tc>
          <w:tcPr>
            <w:tcW w:w="1418" w:type="dxa"/>
            <w:noWrap/>
            <w:vAlign w:val="center"/>
          </w:tcPr>
          <w:p>
            <w:pPr>
              <w:widowControl/>
              <w:spacing w:line="360" w:lineRule="auto"/>
              <w:jc w:val="center"/>
              <w:textAlignment w:val="center"/>
              <w:rPr>
                <w:rFonts w:ascii="宋体" w:hAnsi="宋体" w:eastAsia="宋体" w:cs="宋体"/>
                <w:kern w:val="0"/>
                <w:szCs w:val="21"/>
              </w:rPr>
            </w:pPr>
          </w:p>
        </w:tc>
        <w:tc>
          <w:tcPr>
            <w:tcW w:w="1068" w:type="dxa"/>
            <w:noWrap/>
            <w:vAlign w:val="center"/>
          </w:tcPr>
          <w:p>
            <w:pPr>
              <w:widowControl/>
              <w:spacing w:line="360" w:lineRule="auto"/>
              <w:jc w:val="center"/>
              <w:textAlignment w:val="center"/>
              <w:rPr>
                <w:rFonts w:ascii="宋体" w:hAnsi="宋体" w:eastAsia="宋体" w:cs="宋体"/>
                <w:szCs w:val="21"/>
              </w:rPr>
            </w:pPr>
          </w:p>
        </w:tc>
        <w:tc>
          <w:tcPr>
            <w:tcW w:w="1383" w:type="dxa"/>
            <w:noWrap/>
            <w:vAlign w:val="center"/>
          </w:tcPr>
          <w:p>
            <w:pPr>
              <w:widowControl/>
              <w:spacing w:line="360" w:lineRule="auto"/>
              <w:jc w:val="center"/>
              <w:textAlignment w:val="center"/>
              <w:rPr>
                <w:rFonts w:ascii="宋体" w:hAnsi="宋体" w:eastAsia="宋体" w:cs="宋体"/>
                <w:szCs w:val="21"/>
              </w:rPr>
            </w:pPr>
          </w:p>
        </w:tc>
        <w:tc>
          <w:tcPr>
            <w:tcW w:w="1017" w:type="dxa"/>
            <w:noWrap/>
            <w:vAlign w:val="center"/>
          </w:tcPr>
          <w:p>
            <w:pPr>
              <w:widowControl/>
              <w:spacing w:line="360" w:lineRule="auto"/>
              <w:jc w:val="center"/>
              <w:textAlignment w:val="center"/>
              <w:rPr>
                <w:rFonts w:ascii="宋体" w:hAnsi="宋体" w:eastAsia="宋体" w:cs="宋体"/>
                <w:kern w:val="0"/>
                <w:szCs w:val="21"/>
              </w:rPr>
            </w:pPr>
          </w:p>
        </w:tc>
        <w:tc>
          <w:tcPr>
            <w:tcW w:w="833" w:type="dxa"/>
            <w:noWrap/>
            <w:vAlign w:val="center"/>
          </w:tcPr>
          <w:p>
            <w:pPr>
              <w:widowControl/>
              <w:spacing w:line="360" w:lineRule="auto"/>
              <w:jc w:val="center"/>
              <w:textAlignment w:val="center"/>
              <w:rPr>
                <w:rFonts w:ascii="宋体" w:hAnsi="宋体" w:eastAsia="宋体" w:cs="宋体"/>
                <w:kern w:val="0"/>
                <w:szCs w:val="21"/>
              </w:rPr>
            </w:pPr>
          </w:p>
        </w:tc>
        <w:tc>
          <w:tcPr>
            <w:tcW w:w="700" w:type="dxa"/>
            <w:noWrap/>
            <w:vAlign w:val="center"/>
          </w:tcPr>
          <w:p>
            <w:pPr>
              <w:pStyle w:val="68"/>
              <w:spacing w:line="360" w:lineRule="auto"/>
              <w:jc w:val="center"/>
              <w:rPr>
                <w:rFonts w:hAnsi="宋体" w:eastAsia="宋体" w:cs="宋体"/>
                <w:szCs w:val="21"/>
              </w:rPr>
            </w:pPr>
          </w:p>
        </w:tc>
        <w:tc>
          <w:tcPr>
            <w:tcW w:w="967" w:type="dxa"/>
            <w:noWrap/>
            <w:vAlign w:val="center"/>
          </w:tcPr>
          <w:p>
            <w:pPr>
              <w:pStyle w:val="68"/>
              <w:spacing w:line="360" w:lineRule="auto"/>
              <w:jc w:val="center"/>
              <w:rPr>
                <w:rFonts w:hAnsi="宋体" w:eastAsia="宋体" w:cs="宋体"/>
                <w:szCs w:val="21"/>
              </w:rPr>
            </w:pPr>
          </w:p>
        </w:tc>
        <w:tc>
          <w:tcPr>
            <w:tcW w:w="866" w:type="dxa"/>
            <w:noWrap/>
            <w:vAlign w:val="center"/>
          </w:tcPr>
          <w:p>
            <w:pPr>
              <w:pStyle w:val="68"/>
              <w:spacing w:line="360" w:lineRule="auto"/>
              <w:jc w:val="center"/>
              <w:rPr>
                <w:rFonts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noWrap/>
            <w:vAlign w:val="center"/>
          </w:tcPr>
          <w:p>
            <w:pPr>
              <w:pStyle w:val="12"/>
              <w:spacing w:line="360" w:lineRule="auto"/>
              <w:ind w:firstLine="0"/>
              <w:jc w:val="center"/>
              <w:rPr>
                <w:rFonts w:hAnsi="宋体" w:eastAsia="宋体" w:cs="宋体"/>
                <w:szCs w:val="21"/>
              </w:rPr>
            </w:pPr>
          </w:p>
        </w:tc>
        <w:tc>
          <w:tcPr>
            <w:tcW w:w="1418" w:type="dxa"/>
            <w:vAlign w:val="center"/>
          </w:tcPr>
          <w:p>
            <w:pPr>
              <w:widowControl/>
              <w:spacing w:line="360" w:lineRule="auto"/>
              <w:jc w:val="center"/>
              <w:textAlignment w:val="center"/>
              <w:rPr>
                <w:rFonts w:ascii="宋体" w:hAnsi="宋体" w:eastAsia="宋体" w:cs="宋体"/>
                <w:kern w:val="0"/>
                <w:szCs w:val="21"/>
              </w:rPr>
            </w:pPr>
          </w:p>
        </w:tc>
        <w:tc>
          <w:tcPr>
            <w:tcW w:w="1418" w:type="dxa"/>
            <w:noWrap/>
            <w:vAlign w:val="center"/>
          </w:tcPr>
          <w:p>
            <w:pPr>
              <w:widowControl/>
              <w:spacing w:line="360" w:lineRule="auto"/>
              <w:jc w:val="center"/>
              <w:textAlignment w:val="center"/>
              <w:rPr>
                <w:rFonts w:ascii="宋体" w:hAnsi="宋体" w:eastAsia="宋体" w:cs="宋体"/>
                <w:kern w:val="0"/>
                <w:szCs w:val="21"/>
              </w:rPr>
            </w:pPr>
          </w:p>
        </w:tc>
        <w:tc>
          <w:tcPr>
            <w:tcW w:w="1068" w:type="dxa"/>
            <w:noWrap/>
            <w:vAlign w:val="center"/>
          </w:tcPr>
          <w:p>
            <w:pPr>
              <w:widowControl/>
              <w:spacing w:line="360" w:lineRule="auto"/>
              <w:textAlignment w:val="center"/>
              <w:rPr>
                <w:rFonts w:ascii="宋体" w:hAnsi="宋体" w:eastAsia="宋体" w:cs="宋体"/>
                <w:szCs w:val="21"/>
              </w:rPr>
            </w:pPr>
          </w:p>
        </w:tc>
        <w:tc>
          <w:tcPr>
            <w:tcW w:w="1383" w:type="dxa"/>
            <w:noWrap/>
            <w:vAlign w:val="center"/>
          </w:tcPr>
          <w:p>
            <w:pPr>
              <w:widowControl/>
              <w:spacing w:line="360" w:lineRule="auto"/>
              <w:textAlignment w:val="center"/>
              <w:rPr>
                <w:rFonts w:ascii="宋体" w:hAnsi="宋体" w:eastAsia="宋体" w:cs="宋体"/>
                <w:szCs w:val="21"/>
              </w:rPr>
            </w:pPr>
          </w:p>
        </w:tc>
        <w:tc>
          <w:tcPr>
            <w:tcW w:w="1017" w:type="dxa"/>
            <w:noWrap/>
            <w:vAlign w:val="center"/>
          </w:tcPr>
          <w:p>
            <w:pPr>
              <w:widowControl/>
              <w:spacing w:line="360" w:lineRule="auto"/>
              <w:jc w:val="center"/>
              <w:textAlignment w:val="center"/>
              <w:rPr>
                <w:rFonts w:ascii="宋体" w:hAnsi="宋体" w:eastAsia="宋体" w:cs="宋体"/>
                <w:kern w:val="0"/>
                <w:szCs w:val="21"/>
              </w:rPr>
            </w:pPr>
          </w:p>
        </w:tc>
        <w:tc>
          <w:tcPr>
            <w:tcW w:w="833" w:type="dxa"/>
            <w:noWrap/>
            <w:vAlign w:val="center"/>
          </w:tcPr>
          <w:p>
            <w:pPr>
              <w:widowControl/>
              <w:spacing w:line="360" w:lineRule="auto"/>
              <w:jc w:val="center"/>
              <w:textAlignment w:val="center"/>
              <w:rPr>
                <w:rFonts w:ascii="宋体" w:hAnsi="宋体" w:eastAsia="宋体" w:cs="宋体"/>
                <w:kern w:val="0"/>
                <w:szCs w:val="21"/>
              </w:rPr>
            </w:pPr>
          </w:p>
        </w:tc>
        <w:tc>
          <w:tcPr>
            <w:tcW w:w="700" w:type="dxa"/>
            <w:noWrap/>
            <w:vAlign w:val="center"/>
          </w:tcPr>
          <w:p>
            <w:pPr>
              <w:pStyle w:val="68"/>
              <w:spacing w:line="360" w:lineRule="auto"/>
              <w:jc w:val="center"/>
              <w:rPr>
                <w:rFonts w:hAnsi="宋体" w:eastAsia="宋体" w:cs="宋体"/>
                <w:szCs w:val="21"/>
              </w:rPr>
            </w:pPr>
          </w:p>
        </w:tc>
        <w:tc>
          <w:tcPr>
            <w:tcW w:w="967" w:type="dxa"/>
            <w:noWrap/>
            <w:vAlign w:val="center"/>
          </w:tcPr>
          <w:p>
            <w:pPr>
              <w:pStyle w:val="68"/>
              <w:spacing w:line="360" w:lineRule="auto"/>
              <w:jc w:val="center"/>
              <w:rPr>
                <w:rFonts w:hAnsi="宋体" w:eastAsia="宋体" w:cs="宋体"/>
                <w:szCs w:val="21"/>
              </w:rPr>
            </w:pPr>
          </w:p>
        </w:tc>
        <w:tc>
          <w:tcPr>
            <w:tcW w:w="866" w:type="dxa"/>
            <w:noWrap/>
            <w:vAlign w:val="center"/>
          </w:tcPr>
          <w:p>
            <w:pPr>
              <w:pStyle w:val="68"/>
              <w:spacing w:line="360" w:lineRule="auto"/>
              <w:jc w:val="center"/>
              <w:rPr>
                <w:rFonts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noWrap/>
            <w:vAlign w:val="center"/>
          </w:tcPr>
          <w:p>
            <w:pPr>
              <w:pStyle w:val="12"/>
              <w:spacing w:line="360" w:lineRule="auto"/>
              <w:ind w:firstLine="0"/>
              <w:jc w:val="center"/>
              <w:rPr>
                <w:rFonts w:hAnsi="宋体" w:eastAsia="宋体" w:cs="宋体"/>
                <w:szCs w:val="21"/>
              </w:rPr>
            </w:pPr>
          </w:p>
        </w:tc>
        <w:tc>
          <w:tcPr>
            <w:tcW w:w="1418" w:type="dxa"/>
            <w:vAlign w:val="center"/>
          </w:tcPr>
          <w:p>
            <w:pPr>
              <w:widowControl/>
              <w:spacing w:line="360" w:lineRule="auto"/>
              <w:jc w:val="center"/>
              <w:textAlignment w:val="center"/>
              <w:rPr>
                <w:rFonts w:ascii="宋体" w:hAnsi="宋体" w:eastAsia="宋体" w:cs="宋体"/>
                <w:kern w:val="0"/>
                <w:szCs w:val="21"/>
              </w:rPr>
            </w:pPr>
          </w:p>
        </w:tc>
        <w:tc>
          <w:tcPr>
            <w:tcW w:w="1418" w:type="dxa"/>
            <w:noWrap/>
            <w:vAlign w:val="center"/>
          </w:tcPr>
          <w:p>
            <w:pPr>
              <w:widowControl/>
              <w:spacing w:line="360" w:lineRule="auto"/>
              <w:jc w:val="center"/>
              <w:textAlignment w:val="center"/>
              <w:rPr>
                <w:rFonts w:ascii="宋体" w:hAnsi="宋体" w:eastAsia="宋体" w:cs="宋体"/>
                <w:kern w:val="0"/>
                <w:szCs w:val="21"/>
              </w:rPr>
            </w:pPr>
          </w:p>
        </w:tc>
        <w:tc>
          <w:tcPr>
            <w:tcW w:w="1068" w:type="dxa"/>
            <w:noWrap/>
            <w:vAlign w:val="center"/>
          </w:tcPr>
          <w:p>
            <w:pPr>
              <w:widowControl/>
              <w:spacing w:line="360" w:lineRule="auto"/>
              <w:textAlignment w:val="center"/>
              <w:rPr>
                <w:rFonts w:ascii="宋体" w:hAnsi="宋体" w:eastAsia="宋体" w:cs="宋体"/>
                <w:szCs w:val="21"/>
              </w:rPr>
            </w:pPr>
          </w:p>
        </w:tc>
        <w:tc>
          <w:tcPr>
            <w:tcW w:w="1383" w:type="dxa"/>
            <w:noWrap/>
            <w:vAlign w:val="center"/>
          </w:tcPr>
          <w:p>
            <w:pPr>
              <w:widowControl/>
              <w:spacing w:line="360" w:lineRule="auto"/>
              <w:textAlignment w:val="center"/>
              <w:rPr>
                <w:rFonts w:ascii="宋体" w:hAnsi="宋体" w:eastAsia="宋体" w:cs="宋体"/>
                <w:szCs w:val="21"/>
              </w:rPr>
            </w:pPr>
          </w:p>
        </w:tc>
        <w:tc>
          <w:tcPr>
            <w:tcW w:w="1017" w:type="dxa"/>
            <w:noWrap/>
            <w:vAlign w:val="center"/>
          </w:tcPr>
          <w:p>
            <w:pPr>
              <w:widowControl/>
              <w:spacing w:line="360" w:lineRule="auto"/>
              <w:jc w:val="center"/>
              <w:textAlignment w:val="center"/>
              <w:rPr>
                <w:rFonts w:ascii="宋体" w:hAnsi="宋体" w:eastAsia="宋体" w:cs="宋体"/>
                <w:kern w:val="0"/>
                <w:szCs w:val="21"/>
              </w:rPr>
            </w:pPr>
          </w:p>
        </w:tc>
        <w:tc>
          <w:tcPr>
            <w:tcW w:w="833" w:type="dxa"/>
            <w:noWrap/>
            <w:vAlign w:val="center"/>
          </w:tcPr>
          <w:p>
            <w:pPr>
              <w:widowControl/>
              <w:spacing w:line="360" w:lineRule="auto"/>
              <w:jc w:val="center"/>
              <w:textAlignment w:val="center"/>
              <w:rPr>
                <w:rFonts w:ascii="宋体" w:hAnsi="宋体" w:eastAsia="宋体" w:cs="宋体"/>
                <w:kern w:val="0"/>
                <w:szCs w:val="21"/>
              </w:rPr>
            </w:pPr>
          </w:p>
        </w:tc>
        <w:tc>
          <w:tcPr>
            <w:tcW w:w="700" w:type="dxa"/>
            <w:noWrap/>
            <w:vAlign w:val="center"/>
          </w:tcPr>
          <w:p>
            <w:pPr>
              <w:pStyle w:val="68"/>
              <w:spacing w:line="360" w:lineRule="auto"/>
              <w:jc w:val="center"/>
              <w:rPr>
                <w:rFonts w:hAnsi="宋体" w:eastAsia="宋体" w:cs="宋体"/>
                <w:szCs w:val="21"/>
              </w:rPr>
            </w:pPr>
          </w:p>
        </w:tc>
        <w:tc>
          <w:tcPr>
            <w:tcW w:w="967" w:type="dxa"/>
            <w:noWrap/>
            <w:vAlign w:val="center"/>
          </w:tcPr>
          <w:p>
            <w:pPr>
              <w:pStyle w:val="68"/>
              <w:spacing w:line="360" w:lineRule="auto"/>
              <w:jc w:val="center"/>
              <w:rPr>
                <w:rFonts w:hAnsi="宋体" w:eastAsia="宋体" w:cs="宋体"/>
                <w:szCs w:val="21"/>
              </w:rPr>
            </w:pPr>
          </w:p>
        </w:tc>
        <w:tc>
          <w:tcPr>
            <w:tcW w:w="866" w:type="dxa"/>
            <w:noWrap/>
            <w:vAlign w:val="center"/>
          </w:tcPr>
          <w:p>
            <w:pPr>
              <w:pStyle w:val="68"/>
              <w:spacing w:line="360" w:lineRule="auto"/>
              <w:jc w:val="center"/>
              <w:rPr>
                <w:rFonts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891" w:type="dxa"/>
            <w:noWrap/>
            <w:vAlign w:val="center"/>
          </w:tcPr>
          <w:p>
            <w:pPr>
              <w:pStyle w:val="12"/>
              <w:spacing w:line="360" w:lineRule="auto"/>
              <w:ind w:firstLine="0"/>
              <w:jc w:val="center"/>
              <w:rPr>
                <w:rFonts w:hAnsi="宋体" w:eastAsia="宋体" w:cs="宋体"/>
                <w:szCs w:val="21"/>
              </w:rPr>
            </w:pPr>
          </w:p>
        </w:tc>
        <w:tc>
          <w:tcPr>
            <w:tcW w:w="1418" w:type="dxa"/>
            <w:vAlign w:val="center"/>
          </w:tcPr>
          <w:p>
            <w:pPr>
              <w:widowControl/>
              <w:spacing w:line="360" w:lineRule="auto"/>
              <w:jc w:val="center"/>
              <w:textAlignment w:val="center"/>
              <w:rPr>
                <w:rFonts w:ascii="宋体" w:hAnsi="宋体" w:eastAsia="宋体" w:cs="宋体"/>
                <w:kern w:val="0"/>
                <w:szCs w:val="21"/>
              </w:rPr>
            </w:pPr>
          </w:p>
        </w:tc>
        <w:tc>
          <w:tcPr>
            <w:tcW w:w="1418" w:type="dxa"/>
            <w:noWrap/>
            <w:vAlign w:val="center"/>
          </w:tcPr>
          <w:p>
            <w:pPr>
              <w:widowControl/>
              <w:spacing w:line="360" w:lineRule="auto"/>
              <w:jc w:val="center"/>
              <w:textAlignment w:val="center"/>
              <w:rPr>
                <w:rFonts w:ascii="宋体" w:hAnsi="宋体" w:eastAsia="宋体" w:cs="宋体"/>
                <w:kern w:val="0"/>
                <w:szCs w:val="21"/>
              </w:rPr>
            </w:pPr>
          </w:p>
        </w:tc>
        <w:tc>
          <w:tcPr>
            <w:tcW w:w="1068" w:type="dxa"/>
            <w:noWrap/>
            <w:vAlign w:val="center"/>
          </w:tcPr>
          <w:p>
            <w:pPr>
              <w:widowControl/>
              <w:spacing w:line="360" w:lineRule="auto"/>
              <w:textAlignment w:val="center"/>
              <w:rPr>
                <w:rFonts w:ascii="宋体" w:hAnsi="宋体" w:eastAsia="宋体" w:cs="宋体"/>
                <w:szCs w:val="21"/>
              </w:rPr>
            </w:pPr>
          </w:p>
        </w:tc>
        <w:tc>
          <w:tcPr>
            <w:tcW w:w="1383" w:type="dxa"/>
            <w:noWrap/>
            <w:vAlign w:val="center"/>
          </w:tcPr>
          <w:p>
            <w:pPr>
              <w:widowControl/>
              <w:spacing w:line="360" w:lineRule="auto"/>
              <w:textAlignment w:val="center"/>
              <w:rPr>
                <w:rFonts w:ascii="宋体" w:hAnsi="宋体" w:eastAsia="宋体" w:cs="宋体"/>
                <w:szCs w:val="21"/>
              </w:rPr>
            </w:pPr>
          </w:p>
        </w:tc>
        <w:tc>
          <w:tcPr>
            <w:tcW w:w="1017" w:type="dxa"/>
            <w:noWrap/>
            <w:vAlign w:val="center"/>
          </w:tcPr>
          <w:p>
            <w:pPr>
              <w:widowControl/>
              <w:spacing w:line="360" w:lineRule="auto"/>
              <w:jc w:val="center"/>
              <w:textAlignment w:val="center"/>
              <w:rPr>
                <w:rFonts w:ascii="宋体" w:hAnsi="宋体" w:eastAsia="宋体" w:cs="宋体"/>
                <w:kern w:val="0"/>
                <w:szCs w:val="21"/>
              </w:rPr>
            </w:pPr>
          </w:p>
        </w:tc>
        <w:tc>
          <w:tcPr>
            <w:tcW w:w="833" w:type="dxa"/>
            <w:noWrap/>
            <w:vAlign w:val="center"/>
          </w:tcPr>
          <w:p>
            <w:pPr>
              <w:widowControl/>
              <w:spacing w:line="360" w:lineRule="auto"/>
              <w:jc w:val="center"/>
              <w:textAlignment w:val="center"/>
              <w:rPr>
                <w:rFonts w:ascii="宋体" w:hAnsi="宋体" w:eastAsia="宋体" w:cs="宋体"/>
                <w:kern w:val="0"/>
                <w:szCs w:val="21"/>
              </w:rPr>
            </w:pPr>
          </w:p>
        </w:tc>
        <w:tc>
          <w:tcPr>
            <w:tcW w:w="700" w:type="dxa"/>
            <w:noWrap/>
            <w:vAlign w:val="center"/>
          </w:tcPr>
          <w:p>
            <w:pPr>
              <w:pStyle w:val="68"/>
              <w:spacing w:line="360" w:lineRule="auto"/>
              <w:jc w:val="center"/>
              <w:rPr>
                <w:rFonts w:hAnsi="宋体" w:eastAsia="宋体" w:cs="宋体"/>
                <w:szCs w:val="21"/>
              </w:rPr>
            </w:pPr>
          </w:p>
        </w:tc>
        <w:tc>
          <w:tcPr>
            <w:tcW w:w="967" w:type="dxa"/>
            <w:noWrap/>
            <w:vAlign w:val="center"/>
          </w:tcPr>
          <w:p>
            <w:pPr>
              <w:pStyle w:val="68"/>
              <w:spacing w:line="360" w:lineRule="auto"/>
              <w:jc w:val="center"/>
              <w:rPr>
                <w:rFonts w:hAnsi="宋体" w:eastAsia="宋体" w:cs="宋体"/>
                <w:szCs w:val="21"/>
              </w:rPr>
            </w:pPr>
          </w:p>
        </w:tc>
        <w:tc>
          <w:tcPr>
            <w:tcW w:w="866" w:type="dxa"/>
            <w:noWrap/>
            <w:vAlign w:val="center"/>
          </w:tcPr>
          <w:p>
            <w:pPr>
              <w:pStyle w:val="68"/>
              <w:spacing w:line="360" w:lineRule="auto"/>
              <w:jc w:val="center"/>
              <w:rPr>
                <w:rFonts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695" w:type="dxa"/>
            <w:gridSpan w:val="9"/>
          </w:tcPr>
          <w:p>
            <w:pPr>
              <w:pStyle w:val="68"/>
              <w:spacing w:line="360" w:lineRule="auto"/>
              <w:ind w:firstLine="482"/>
              <w:jc w:val="center"/>
              <w:rPr>
                <w:rFonts w:hAnsi="宋体" w:eastAsia="宋体" w:cs="宋体"/>
                <w:b/>
                <w:szCs w:val="21"/>
              </w:rPr>
            </w:pPr>
            <w:r>
              <w:rPr>
                <w:rFonts w:hint="eastAsia" w:hAnsi="宋体" w:eastAsia="宋体" w:cs="宋体"/>
                <w:b/>
                <w:sz w:val="24"/>
                <w:szCs w:val="24"/>
              </w:rPr>
              <w:t>合  计：(大写)</w:t>
            </w:r>
          </w:p>
        </w:tc>
        <w:tc>
          <w:tcPr>
            <w:tcW w:w="866" w:type="dxa"/>
            <w:noWrap/>
            <w:vAlign w:val="center"/>
          </w:tcPr>
          <w:p>
            <w:pPr>
              <w:pStyle w:val="68"/>
              <w:spacing w:line="360" w:lineRule="auto"/>
              <w:jc w:val="center"/>
              <w:rPr>
                <w:rFonts w:hAnsi="宋体" w:eastAsia="宋体" w:cs="宋体"/>
                <w:szCs w:val="21"/>
              </w:rPr>
            </w:pPr>
          </w:p>
        </w:tc>
      </w:tr>
    </w:tbl>
    <w:p>
      <w:pPr>
        <w:pStyle w:val="17"/>
        <w:spacing w:line="360" w:lineRule="auto"/>
        <w:ind w:firstLine="482"/>
        <w:outlineLvl w:val="1"/>
        <w:rPr>
          <w:b/>
          <w:bCs/>
        </w:rPr>
      </w:pPr>
    </w:p>
    <w:p>
      <w:pPr>
        <w:pStyle w:val="17"/>
        <w:spacing w:line="360" w:lineRule="auto"/>
        <w:ind w:firstLine="482"/>
        <w:outlineLvl w:val="1"/>
      </w:pPr>
      <w:r>
        <w:rPr>
          <w:rFonts w:hint="eastAsia"/>
          <w:b/>
          <w:bCs/>
        </w:rPr>
        <w:t>注：本合同仅作示范文本，具体以双方签订的正式合同为准，合同内容不得违背本采购文件实质性要求。</w:t>
      </w:r>
    </w:p>
    <w:p>
      <w:pPr>
        <w:spacing w:line="360" w:lineRule="auto"/>
        <w:sectPr>
          <w:pgSz w:w="11906" w:h="16838"/>
          <w:pgMar w:top="1247" w:right="1418" w:bottom="1247" w:left="1588" w:header="851" w:footer="992" w:gutter="0"/>
          <w:cols w:space="720" w:num="1"/>
          <w:docGrid w:type="lines" w:linePitch="312" w:charSpace="0"/>
        </w:sectPr>
      </w:pPr>
    </w:p>
    <w:p>
      <w:pPr>
        <w:pStyle w:val="23"/>
        <w:ind w:left="0" w:leftChars="0"/>
        <w:rPr>
          <w:rFonts w:cs="仿宋" w:asciiTheme="minorEastAsia" w:hAnsiTheme="minorEastAsia"/>
        </w:rPr>
      </w:pPr>
    </w:p>
    <w:p>
      <w:pPr>
        <w:snapToGrid w:val="0"/>
        <w:spacing w:line="460" w:lineRule="exact"/>
        <w:jc w:val="center"/>
        <w:outlineLvl w:val="0"/>
        <w:rPr>
          <w:rFonts w:cs="仿宋" w:asciiTheme="minorEastAsia" w:hAnsiTheme="minorEastAsia"/>
          <w:b/>
          <w:sz w:val="36"/>
          <w:szCs w:val="36"/>
        </w:rPr>
      </w:pPr>
      <w:bookmarkStart w:id="397" w:name="_Toc12800"/>
      <w:r>
        <w:rPr>
          <w:rFonts w:hint="eastAsia" w:cs="仿宋" w:asciiTheme="minorEastAsia" w:hAnsiTheme="minorEastAsia"/>
          <w:b/>
          <w:sz w:val="36"/>
          <w:szCs w:val="36"/>
        </w:rPr>
        <w:t>第六部分 应提交的有关格式</w:t>
      </w:r>
      <w:bookmarkEnd w:id="397"/>
    </w:p>
    <w:p>
      <w:pPr>
        <w:spacing w:line="460" w:lineRule="exact"/>
        <w:jc w:val="center"/>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36"/>
          <w:szCs w:val="36"/>
        </w:rPr>
      </w:pPr>
    </w:p>
    <w:p>
      <w:pPr>
        <w:spacing w:line="360" w:lineRule="auto"/>
        <w:jc w:val="center"/>
        <w:outlineLvl w:val="0"/>
        <w:rPr>
          <w:rFonts w:cs="仿宋" w:asciiTheme="minorEastAsia" w:hAnsiTheme="minorEastAsia"/>
          <w:b/>
          <w:kern w:val="0"/>
          <w:sz w:val="36"/>
          <w:szCs w:val="36"/>
        </w:rPr>
      </w:pPr>
      <w:bookmarkStart w:id="398" w:name="_Toc25244"/>
      <w:r>
        <w:rPr>
          <w:rFonts w:hint="eastAsia" w:cs="仿宋" w:asciiTheme="minorEastAsia" w:hAnsiTheme="minorEastAsia"/>
          <w:b/>
          <w:kern w:val="0"/>
          <w:sz w:val="36"/>
          <w:szCs w:val="36"/>
        </w:rPr>
        <w:t>资格文件部分</w:t>
      </w:r>
      <w:bookmarkEnd w:id="398"/>
    </w:p>
    <w:p>
      <w:pPr>
        <w:spacing w:line="360" w:lineRule="auto"/>
        <w:jc w:val="center"/>
        <w:outlineLvl w:val="0"/>
        <w:rPr>
          <w:rFonts w:cs="仿宋" w:asciiTheme="minorEastAsia" w:hAnsiTheme="minorEastAsia"/>
          <w:b/>
          <w:kern w:val="0"/>
          <w:sz w:val="28"/>
          <w:szCs w:val="28"/>
        </w:rPr>
      </w:pPr>
      <w:bookmarkStart w:id="399" w:name="_Toc12622"/>
      <w:bookmarkStart w:id="400" w:name="_Toc3172"/>
      <w:r>
        <w:rPr>
          <w:rFonts w:hint="eastAsia" w:cs="仿宋" w:asciiTheme="minorEastAsia" w:hAnsiTheme="minorEastAsia"/>
          <w:b/>
          <w:kern w:val="0"/>
          <w:sz w:val="28"/>
          <w:szCs w:val="28"/>
        </w:rPr>
        <w:t>目录</w:t>
      </w:r>
      <w:bookmarkEnd w:id="399"/>
      <w:bookmarkEnd w:id="400"/>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（1）公司有效营业执照复印件…………………………………………………（页码）</w:t>
      </w:r>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）供应商代表委派书…………………………………………………………（页码）</w:t>
      </w:r>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）采购资格承诺函……………………………………………………………（页码）</w:t>
      </w:r>
    </w:p>
    <w:p>
      <w:pPr>
        <w:rPr>
          <w:rFonts w:cs="仿宋" w:asciiTheme="minorEastAsia" w:hAnsiTheme="minorEastAsia"/>
          <w:kern w:val="0"/>
          <w:sz w:val="24"/>
        </w:rPr>
      </w:pPr>
    </w:p>
    <w:p>
      <w:pPr>
        <w:rPr>
          <w:rFonts w:cs="仿宋" w:asciiTheme="minorEastAsia" w:hAnsiTheme="minorEastAsia"/>
          <w:b/>
          <w:kern w:val="0"/>
          <w:sz w:val="32"/>
          <w:szCs w:val="32"/>
        </w:rPr>
      </w:pPr>
      <w:bookmarkStart w:id="401" w:name="_Toc523400273"/>
      <w:r>
        <w:rPr>
          <w:rFonts w:hint="eastAsia" w:cs="仿宋" w:asciiTheme="minorEastAsia" w:hAnsiTheme="minorEastAsia"/>
          <w:b/>
          <w:kern w:val="0"/>
          <w:sz w:val="32"/>
          <w:szCs w:val="32"/>
        </w:rPr>
        <w:br w:type="page"/>
      </w:r>
    </w:p>
    <w:p>
      <w:pPr>
        <w:pStyle w:val="6"/>
        <w:spacing w:before="240" w:after="240"/>
        <w:ind w:left="0" w:firstLine="0"/>
        <w:jc w:val="center"/>
        <w:rPr>
          <w:rFonts w:cs="仿宋" w:asciiTheme="minorEastAsia" w:hAnsiTheme="minorEastAsia"/>
          <w:kern w:val="0"/>
          <w:sz w:val="32"/>
          <w:szCs w:val="32"/>
        </w:rPr>
      </w:pPr>
      <w:r>
        <w:rPr>
          <w:rFonts w:hint="eastAsia" w:cs="仿宋" w:asciiTheme="minorEastAsia" w:hAnsiTheme="minorEastAsia"/>
          <w:kern w:val="0"/>
          <w:sz w:val="32"/>
          <w:szCs w:val="32"/>
        </w:rPr>
        <w:t>一、公司有效营业执照复印件</w:t>
      </w:r>
      <w:bookmarkEnd w:id="401"/>
    </w:p>
    <w:p>
      <w:pPr>
        <w:spacing w:line="360" w:lineRule="auto"/>
        <w:rPr>
          <w:rFonts w:ascii="宋体" w:hAnsi="宋体" w:cs="宋体"/>
          <w:sz w:val="24"/>
        </w:rPr>
      </w:pPr>
      <w:r>
        <w:rPr>
          <w:rFonts w:hint="eastAsia" w:ascii="宋体" w:hAnsi="宋体" w:cs="宋体"/>
          <w:sz w:val="24"/>
        </w:rPr>
        <w:t>要求：</w:t>
      </w:r>
    </w:p>
    <w:p>
      <w:pPr>
        <w:spacing w:line="360" w:lineRule="auto"/>
        <w:rPr>
          <w:rFonts w:ascii="宋体" w:hAnsi="宋体" w:cs="宋体"/>
          <w:sz w:val="24"/>
        </w:rPr>
      </w:pPr>
      <w:r>
        <w:rPr>
          <w:rFonts w:hint="eastAsia" w:ascii="宋体" w:hAnsi="宋体" w:cs="宋体"/>
          <w:sz w:val="24"/>
        </w:rPr>
        <w:t>1.提供有效的营业执照复印件；</w:t>
      </w:r>
    </w:p>
    <w:p>
      <w:pPr>
        <w:spacing w:line="360" w:lineRule="auto"/>
        <w:rPr>
          <w:rFonts w:ascii="宋体" w:hAnsi="宋体" w:cs="宋体"/>
          <w:sz w:val="24"/>
        </w:rPr>
      </w:pPr>
      <w:r>
        <w:rPr>
          <w:rFonts w:hint="eastAsia" w:ascii="宋体" w:hAnsi="宋体" w:cs="宋体"/>
          <w:sz w:val="24"/>
        </w:rPr>
        <w:t>2.复印须加盖公章确认。</w:t>
      </w: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pStyle w:val="107"/>
        <w:rPr>
          <w:rFonts w:ascii="仿宋_GB2312" w:eastAsia="仿宋_GB2312"/>
          <w:sz w:val="22"/>
          <w:szCs w:val="22"/>
        </w:rPr>
      </w:pPr>
    </w:p>
    <w:p>
      <w:pPr>
        <w:rPr>
          <w:rFonts w:hint="eastAsia" w:cs="仿宋" w:asciiTheme="minorEastAsia" w:hAnsiTheme="minorEastAsia"/>
          <w:b/>
          <w:kern w:val="0"/>
          <w:sz w:val="32"/>
          <w:szCs w:val="32"/>
          <w:lang w:val="zh-CN"/>
        </w:rPr>
      </w:pPr>
      <w:r>
        <w:rPr>
          <w:rFonts w:hint="eastAsia" w:cs="仿宋" w:asciiTheme="minorEastAsia" w:hAnsiTheme="minorEastAsia"/>
          <w:b/>
          <w:kern w:val="0"/>
          <w:sz w:val="32"/>
          <w:szCs w:val="32"/>
          <w:lang w:val="zh-CN"/>
        </w:rPr>
        <w:br w:type="page"/>
      </w:r>
    </w:p>
    <w:p>
      <w:pPr>
        <w:jc w:val="center"/>
        <w:rPr>
          <w:rFonts w:cs="仿宋" w:asciiTheme="minorEastAsia" w:hAnsiTheme="minorEastAsia"/>
          <w:b/>
          <w:kern w:val="0"/>
          <w:sz w:val="32"/>
          <w:szCs w:val="32"/>
          <w:lang w:val="zh-CN"/>
        </w:rPr>
      </w:pPr>
      <w:r>
        <w:rPr>
          <w:rFonts w:hint="eastAsia" w:cs="仿宋" w:asciiTheme="minorEastAsia" w:hAnsiTheme="minorEastAsia"/>
          <w:b/>
          <w:kern w:val="0"/>
          <w:sz w:val="32"/>
          <w:szCs w:val="32"/>
          <w:lang w:val="en-US" w:eastAsia="zh-CN"/>
        </w:rPr>
        <w:t>二</w:t>
      </w:r>
      <w:r>
        <w:rPr>
          <w:rFonts w:hint="eastAsia" w:cs="仿宋" w:asciiTheme="minorEastAsia" w:hAnsiTheme="minorEastAsia"/>
          <w:b/>
          <w:kern w:val="0"/>
          <w:sz w:val="32"/>
          <w:szCs w:val="32"/>
          <w:lang w:val="zh-CN"/>
        </w:rPr>
        <w:t>、</w:t>
      </w:r>
      <w:r>
        <w:rPr>
          <w:rFonts w:hint="eastAsia" w:hAnsi="宋体"/>
          <w:b/>
          <w:sz w:val="32"/>
        </w:rPr>
        <w:t>供应商代表委派书</w:t>
      </w:r>
    </w:p>
    <w:p>
      <w:pPr>
        <w:pStyle w:val="64"/>
        <w:spacing w:line="360" w:lineRule="auto"/>
        <w:rPr>
          <w:rFonts w:asciiTheme="minorEastAsia" w:hAnsiTheme="minorEastAsia" w:eastAsiaTheme="minorEastAsia"/>
          <w:sz w:val="24"/>
          <w:szCs w:val="20"/>
          <w:u w:val="single"/>
        </w:rPr>
      </w:pPr>
    </w:p>
    <w:p>
      <w:pPr>
        <w:pStyle w:val="64"/>
        <w:spacing w:line="360" w:lineRule="auto"/>
        <w:rPr>
          <w:rFonts w:asciiTheme="minorEastAsia" w:hAnsiTheme="minorEastAsia" w:eastAsiaTheme="minorEastAsia"/>
          <w:b/>
          <w:sz w:val="24"/>
          <w:szCs w:val="21"/>
          <w:u w:val="single"/>
        </w:rPr>
      </w:pPr>
      <w:r>
        <w:rPr>
          <w:rFonts w:hint="eastAsia" w:asciiTheme="minorEastAsia" w:hAnsiTheme="minorEastAsia" w:eastAsiaTheme="minorEastAsia"/>
          <w:sz w:val="24"/>
          <w:szCs w:val="20"/>
          <w:u w:val="single"/>
        </w:rPr>
        <w:t>丽水学院</w:t>
      </w:r>
      <w:r>
        <w:rPr>
          <w:rFonts w:hint="eastAsia" w:asciiTheme="minorEastAsia" w:hAnsiTheme="minorEastAsia" w:eastAsiaTheme="minorEastAsia"/>
          <w:sz w:val="24"/>
          <w:szCs w:val="21"/>
        </w:rPr>
        <w:t>：</w:t>
      </w:r>
    </w:p>
    <w:p>
      <w:pPr>
        <w:pStyle w:val="64"/>
        <w:spacing w:line="360" w:lineRule="auto"/>
        <w:ind w:firstLine="480"/>
        <w:rPr>
          <w:rFonts w:asciiTheme="minorEastAsia" w:hAnsiTheme="minorEastAsia" w:eastAsiaTheme="minorEastAsia"/>
          <w:color w:val="000000"/>
          <w:sz w:val="24"/>
          <w:szCs w:val="21"/>
        </w:rPr>
      </w:pPr>
      <w:r>
        <w:rPr>
          <w:rFonts w:hint="eastAsia" w:asciiTheme="minorEastAsia" w:hAnsiTheme="minorEastAsia" w:eastAsiaTheme="minorEastAsia"/>
          <w:color w:val="000000"/>
          <w:sz w:val="24"/>
          <w:szCs w:val="21"/>
        </w:rPr>
        <w:t>本单位委派在职工作人员</w:t>
      </w:r>
      <w:r>
        <w:rPr>
          <w:rFonts w:hint="eastAsia" w:asciiTheme="minorEastAsia" w:hAnsiTheme="minorEastAsia" w:eastAsiaTheme="minorEastAsia"/>
          <w:color w:val="000000"/>
          <w:sz w:val="24"/>
          <w:szCs w:val="21"/>
          <w:u w:val="single"/>
        </w:rPr>
        <w:t>（姓名）</w:t>
      </w:r>
      <w:r>
        <w:rPr>
          <w:rFonts w:hint="eastAsia" w:asciiTheme="minorEastAsia" w:hAnsiTheme="minorEastAsia" w:eastAsiaTheme="minorEastAsia"/>
          <w:color w:val="000000"/>
          <w:sz w:val="24"/>
          <w:szCs w:val="21"/>
        </w:rPr>
        <w:t xml:space="preserve">以我方名义参加贵公司组织的                           </w:t>
      </w:r>
      <w:r>
        <w:rPr>
          <w:rFonts w:hint="eastAsia" w:cs="宋体" w:asciiTheme="minorEastAsia" w:hAnsiTheme="minorEastAsia" w:eastAsiaTheme="minorEastAsia"/>
          <w:sz w:val="24"/>
          <w:u w:val="single"/>
          <w:lang w:eastAsia="zh-CN"/>
        </w:rPr>
        <w:t>（</w:t>
      </w:r>
      <w:r>
        <w:rPr>
          <w:rFonts w:hint="eastAsia" w:cs="宋体" w:asciiTheme="minorEastAsia" w:hAnsiTheme="minorEastAsia" w:eastAsiaTheme="minorEastAsia"/>
          <w:sz w:val="24"/>
          <w:u w:val="single"/>
          <w:lang w:val="en-US" w:eastAsia="zh-CN"/>
        </w:rPr>
        <w:t>项目名称</w:t>
      </w:r>
      <w:r>
        <w:rPr>
          <w:rFonts w:hint="eastAsia" w:cs="宋体" w:asciiTheme="minorEastAsia" w:hAnsiTheme="minorEastAsia" w:eastAsiaTheme="minorEastAsia"/>
          <w:sz w:val="24"/>
          <w:u w:val="single"/>
          <w:lang w:eastAsia="zh-CN"/>
        </w:rPr>
        <w:t>）</w:t>
      </w:r>
      <w:r>
        <w:rPr>
          <w:rFonts w:hint="eastAsia" w:asciiTheme="minorEastAsia" w:hAnsiTheme="minorEastAsia" w:eastAsiaTheme="minorEastAsia"/>
          <w:color w:val="000000"/>
          <w:sz w:val="24"/>
          <w:szCs w:val="21"/>
          <w:u w:val="single"/>
        </w:rPr>
        <w:t>（项目编号：</w:t>
      </w:r>
      <w:r>
        <w:rPr>
          <w:rFonts w:hint="eastAsia" w:asciiTheme="minorEastAsia" w:hAnsiTheme="minorEastAsia" w:eastAsiaTheme="minorEastAsia"/>
          <w:color w:val="000000"/>
          <w:sz w:val="24"/>
          <w:szCs w:val="21"/>
          <w:u w:val="single"/>
          <w:lang w:val="en-US" w:eastAsia="zh-CN"/>
        </w:rPr>
        <w:t xml:space="preserve">   </w:t>
      </w:r>
      <w:r>
        <w:rPr>
          <w:rFonts w:hint="eastAsia" w:asciiTheme="minorEastAsia" w:hAnsiTheme="minorEastAsia" w:eastAsiaTheme="minorEastAsia"/>
          <w:color w:val="000000"/>
          <w:sz w:val="24"/>
          <w:szCs w:val="21"/>
          <w:u w:val="single"/>
        </w:rPr>
        <w:t>）</w:t>
      </w:r>
      <w:r>
        <w:rPr>
          <w:rFonts w:hint="eastAsia" w:asciiTheme="minorEastAsia" w:hAnsiTheme="minorEastAsia" w:eastAsiaTheme="minorEastAsia"/>
          <w:color w:val="000000"/>
          <w:sz w:val="24"/>
          <w:szCs w:val="21"/>
        </w:rPr>
        <w:t>项目的投标活动，并代表我单位全权办理针对上述项目的投标、开标、评审、签约等具体事务和签署相关文件，且对签字或盖章事项负全部责任。</w:t>
      </w:r>
    </w:p>
    <w:p>
      <w:pPr>
        <w:pStyle w:val="64"/>
        <w:spacing w:line="360" w:lineRule="auto"/>
        <w:ind w:firstLine="480"/>
        <w:rPr>
          <w:rFonts w:asciiTheme="minorEastAsia" w:hAnsiTheme="minorEastAsia" w:eastAsiaTheme="minorEastAsia"/>
          <w:color w:val="000000"/>
          <w:sz w:val="24"/>
          <w:szCs w:val="21"/>
        </w:rPr>
      </w:pPr>
      <w:r>
        <w:rPr>
          <w:rFonts w:hint="eastAsia" w:asciiTheme="minorEastAsia" w:hAnsiTheme="minorEastAsia" w:eastAsiaTheme="minorEastAsia"/>
          <w:color w:val="000000"/>
          <w:sz w:val="24"/>
          <w:szCs w:val="21"/>
        </w:rPr>
        <w:t>我方对供应商代表的签字或盖章事项负全部责任。</w:t>
      </w:r>
    </w:p>
    <w:p>
      <w:pPr>
        <w:pStyle w:val="64"/>
        <w:spacing w:line="360" w:lineRule="auto"/>
        <w:ind w:firstLine="480"/>
        <w:rPr>
          <w:rFonts w:asciiTheme="minorEastAsia" w:hAnsiTheme="minorEastAsia" w:eastAsiaTheme="minorEastAsia"/>
          <w:color w:val="000000"/>
          <w:sz w:val="24"/>
          <w:szCs w:val="21"/>
        </w:rPr>
      </w:pPr>
      <w:r>
        <w:rPr>
          <w:rFonts w:hint="eastAsia" w:asciiTheme="minorEastAsia" w:hAnsiTheme="minorEastAsia" w:eastAsiaTheme="minorEastAsia"/>
          <w:color w:val="000000"/>
          <w:sz w:val="24"/>
          <w:szCs w:val="21"/>
        </w:rPr>
        <w:t>本委派书自盖章之日起生效，在撤销委派的书面通知送达贵方以前，本委派书一直有效。供应商代表在委派书有效期内签署的所有文件不因委派的撤销而失效。</w:t>
      </w:r>
    </w:p>
    <w:p>
      <w:pPr>
        <w:pStyle w:val="64"/>
        <w:spacing w:line="360" w:lineRule="auto"/>
        <w:ind w:firstLine="480"/>
        <w:rPr>
          <w:rFonts w:asciiTheme="minorEastAsia" w:hAnsiTheme="minorEastAsia" w:eastAsiaTheme="minorEastAsia"/>
          <w:color w:val="000000"/>
          <w:sz w:val="24"/>
          <w:szCs w:val="21"/>
        </w:rPr>
      </w:pPr>
      <w:r>
        <w:rPr>
          <w:rFonts w:hint="eastAsia" w:asciiTheme="minorEastAsia" w:hAnsiTheme="minorEastAsia" w:eastAsiaTheme="minorEastAsia"/>
          <w:color w:val="000000"/>
          <w:sz w:val="24"/>
          <w:szCs w:val="21"/>
        </w:rPr>
        <w:t>供应商代表无转委派权，特此声明。</w:t>
      </w:r>
    </w:p>
    <w:p>
      <w:pPr>
        <w:pStyle w:val="64"/>
        <w:spacing w:line="360" w:lineRule="auto"/>
        <w:ind w:firstLine="480"/>
        <w:rPr>
          <w:rFonts w:asciiTheme="minorEastAsia" w:hAnsiTheme="minorEastAsia" w:eastAsiaTheme="minorEastAsia"/>
          <w:sz w:val="24"/>
          <w:szCs w:val="21"/>
        </w:rPr>
      </w:pPr>
    </w:p>
    <w:p>
      <w:pPr>
        <w:pStyle w:val="64"/>
        <w:spacing w:line="360" w:lineRule="auto"/>
        <w:ind w:firstLine="480"/>
        <w:rPr>
          <w:rFonts w:asciiTheme="minorEastAsia" w:hAnsiTheme="minorEastAsia" w:eastAsiaTheme="minorEastAsia"/>
          <w:sz w:val="24"/>
          <w:szCs w:val="21"/>
        </w:rPr>
      </w:pPr>
    </w:p>
    <w:p>
      <w:pPr>
        <w:pStyle w:val="64"/>
        <w:wordWrap w:val="0"/>
        <w:spacing w:line="360" w:lineRule="auto"/>
        <w:ind w:firstLine="480"/>
        <w:jc w:val="right"/>
        <w:rPr>
          <w:rFonts w:asciiTheme="minorEastAsia" w:hAnsiTheme="minorEastAsia" w:eastAsiaTheme="minorEastAsia"/>
          <w:sz w:val="24"/>
          <w:szCs w:val="21"/>
          <w:u w:val="single"/>
        </w:rPr>
      </w:pPr>
      <w:r>
        <w:rPr>
          <w:rFonts w:hint="eastAsia" w:asciiTheme="minorEastAsia" w:hAnsiTheme="minorEastAsia" w:eastAsiaTheme="minorEastAsia"/>
          <w:sz w:val="24"/>
          <w:szCs w:val="21"/>
        </w:rPr>
        <w:t>供应商</w:t>
      </w:r>
      <w:r>
        <w:rPr>
          <w:rFonts w:asciiTheme="minorEastAsia" w:hAnsiTheme="minorEastAsia" w:eastAsiaTheme="minorEastAsia"/>
          <w:sz w:val="24"/>
          <w:szCs w:val="21"/>
        </w:rPr>
        <w:t>盖章：</w:t>
      </w:r>
    </w:p>
    <w:p>
      <w:pPr>
        <w:pStyle w:val="64"/>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64"/>
        <w:spacing w:line="440" w:lineRule="exact"/>
        <w:rPr>
          <w:rFonts w:asciiTheme="minorEastAsia" w:hAnsiTheme="minorEastAsia" w:eastAsiaTheme="minorEastAsia"/>
          <w:sz w:val="24"/>
          <w:szCs w:val="21"/>
        </w:rPr>
      </w:pPr>
      <w:r>
        <w:rPr>
          <w:rFonts w:asciiTheme="minorEastAsia" w:hAnsiTheme="minorEastAsia" w:eastAsiaTheme="minorEastAsia"/>
          <w:sz w:val="24"/>
          <w:szCs w:val="21"/>
        </w:rPr>
        <mc:AlternateContent>
          <mc:Choice Requires="wps">
            <w:drawing>
              <wp:anchor distT="0" distB="0" distL="114300" distR="114300" simplePos="0" relativeHeight="251663360" behindDoc="0" locked="0" layoutInCell="1" allowOverlap="1">
                <wp:simplePos x="0" y="0"/>
                <wp:positionH relativeFrom="column">
                  <wp:posOffset>-209550</wp:posOffset>
                </wp:positionH>
                <wp:positionV relativeFrom="paragraph">
                  <wp:posOffset>133350</wp:posOffset>
                </wp:positionV>
                <wp:extent cx="6067425" cy="0"/>
                <wp:effectExtent l="0" t="4445" r="0" b="5080"/>
                <wp:wrapNone/>
                <wp:docPr id="1" name="自选图形 2"/>
                <wp:cNvGraphicFramePr/>
                <a:graphic xmlns:a="http://schemas.openxmlformats.org/drawingml/2006/main">
                  <a:graphicData uri="http://schemas.microsoft.com/office/word/2010/wordprocessingShape">
                    <wps:wsp>
                      <wps:cNvCnPr/>
                      <wps:spPr>
                        <a:xfrm>
                          <a:off x="0" y="0"/>
                          <a:ext cx="6067425" cy="0"/>
                        </a:xfrm>
                        <a:prstGeom prst="straightConnector1">
                          <a:avLst/>
                        </a:prstGeom>
                        <a:ln w="9525" cap="flat" cmpd="sng">
                          <a:solidFill>
                            <a:srgbClr val="000000"/>
                          </a:solidFill>
                          <a:prstDash val="lgDash"/>
                          <a:headEnd type="none" w="med" len="med"/>
                          <a:tailEnd type="none" w="med" len="med"/>
                        </a:ln>
                        <a:effectLst/>
                      </wps:spPr>
                      <wps:bodyPr/>
                    </wps:wsp>
                  </a:graphicData>
                </a:graphic>
              </wp:anchor>
            </w:drawing>
          </mc:Choice>
          <mc:Fallback>
            <w:pict>
              <v:shape id="自选图形 2" o:spid="_x0000_s1026" o:spt="32" type="#_x0000_t32" style="position:absolute;left:0pt;margin-left:-16.5pt;margin-top:10.5pt;height:0pt;width:477.75pt;z-index:251663360;mso-width-relative:page;mso-height-relative:page;" filled="f" stroked="t" coordsize="21600,21600" o:gfxdata="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QQwsg2AAAAAkBAAAP&#10;AAAAAAAAAAEAIAAAACIAAABkcnMvZG93bnJldi54bWxQSwECFAAUAAAACACHTuJAuKnUQd8BAACk&#10;AwAADgAAAAAAAAABACAAAAAnAQAAZHJzL2Uyb0RvYy54bWxQSwUGAAAAAAYABgBZAQAAeAUAAAAA&#10;">
                <v:fill on="f" focussize="0,0"/>
                <v:stroke color="#000000" joinstyle="round" dashstyle="longDash"/>
                <v:imagedata o:title=""/>
                <o:lock v:ext="edit" aspectratio="f"/>
              </v:shape>
            </w:pict>
          </mc:Fallback>
        </mc:AlternateContent>
      </w:r>
    </w:p>
    <w:p>
      <w:pPr>
        <w:pStyle w:val="64"/>
        <w:spacing w:line="360" w:lineRule="auto"/>
        <w:ind w:firstLine="482"/>
        <w:rPr>
          <w:rFonts w:ascii="宋体" w:hAnsi="宋体"/>
          <w:sz w:val="24"/>
          <w:szCs w:val="21"/>
        </w:rPr>
      </w:pPr>
      <w:r>
        <w:rPr>
          <w:rFonts w:hint="eastAsia" w:ascii="宋体" w:hAnsi="宋体"/>
          <w:b/>
          <w:sz w:val="24"/>
          <w:szCs w:val="21"/>
        </w:rPr>
        <w:t>注：本“委派书”需附供应商代表身份证扫描件，如扫描件不清晰或错误的，后果由供应商自行承担。</w:t>
      </w:r>
    </w:p>
    <w:p>
      <w:pPr>
        <w:pStyle w:val="63"/>
        <w:spacing w:line="440" w:lineRule="exact"/>
        <w:rPr>
          <w:rFonts w:hAnsi="宋体"/>
          <w:bCs/>
          <w:sz w:val="24"/>
        </w:rPr>
      </w:pPr>
      <w:r>
        <w:rPr>
          <w:rFonts w:hint="eastAsia" w:hAnsi="宋体"/>
          <w:sz w:val="24"/>
        </w:rPr>
        <w:t>供应商代表</w:t>
      </w:r>
      <w:r>
        <w:rPr>
          <w:rFonts w:hint="eastAsia" w:hAnsi="宋体"/>
          <w:bCs/>
          <w:sz w:val="24"/>
        </w:rPr>
        <w:t>身份证扫描件：</w:t>
      </w:r>
    </w:p>
    <w:tbl>
      <w:tblPr>
        <w:tblStyle w:val="28"/>
        <w:tblW w:w="92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5" w:hRule="atLeast"/>
          <w:jc w:val="center"/>
        </w:trPr>
        <w:tc>
          <w:tcPr>
            <w:tcW w:w="9267" w:type="dxa"/>
            <w:noWrap/>
          </w:tcPr>
          <w:p>
            <w:pPr>
              <w:pStyle w:val="63"/>
              <w:spacing w:line="440" w:lineRule="exact"/>
              <w:rPr>
                <w:rFonts w:hAnsi="宋体"/>
                <w:bCs/>
                <w:sz w:val="24"/>
              </w:rPr>
            </w:pPr>
            <w:r>
              <w:rPr>
                <w:rFonts w:hint="eastAsia" w:hAnsi="宋体"/>
                <w:bCs/>
                <w:sz w:val="24"/>
              </w:rPr>
              <w:t>正面</w:t>
            </w:r>
            <w:r>
              <w:rPr>
                <w:rFonts w:hAnsi="宋体"/>
                <w:bCs/>
                <w:sz w:val="24"/>
              </w:rPr>
              <w:t>：</w:t>
            </w:r>
            <w:r>
              <w:rPr>
                <w:rFonts w:hint="eastAsia" w:hAnsi="宋体"/>
                <w:bCs/>
                <w:sz w:val="24"/>
              </w:rPr>
              <w:t xml:space="preserve">                                 反面</w:t>
            </w:r>
            <w:r>
              <w:rPr>
                <w:rFonts w:hAnsi="宋体"/>
                <w:bCs/>
                <w:sz w:val="24"/>
              </w:rPr>
              <w:t>：</w:t>
            </w:r>
          </w:p>
        </w:tc>
      </w:tr>
    </w:tbl>
    <w:p>
      <w:pPr>
        <w:rPr>
          <w:rFonts w:cs="仿宋" w:asciiTheme="minorEastAsia" w:hAnsiTheme="minorEastAsia"/>
          <w:b/>
          <w:kern w:val="0"/>
          <w:sz w:val="32"/>
          <w:szCs w:val="32"/>
        </w:rPr>
      </w:pPr>
    </w:p>
    <w:p>
      <w:pPr>
        <w:rPr>
          <w:rFonts w:cs="仿宋" w:asciiTheme="minorEastAsia" w:hAnsiTheme="minorEastAsia"/>
          <w:b/>
          <w:kern w:val="0"/>
          <w:sz w:val="32"/>
          <w:szCs w:val="32"/>
        </w:rPr>
      </w:pPr>
      <w:r>
        <w:rPr>
          <w:rFonts w:hint="eastAsia" w:cs="仿宋" w:asciiTheme="minorEastAsia" w:hAnsiTheme="minorEastAsia"/>
          <w:b/>
          <w:kern w:val="0"/>
          <w:sz w:val="32"/>
          <w:szCs w:val="32"/>
        </w:rPr>
        <w:br w:type="page"/>
      </w:r>
    </w:p>
    <w:p>
      <w:pPr>
        <w:snapToGrid w:val="0"/>
        <w:spacing w:line="360" w:lineRule="auto"/>
        <w:ind w:right="480"/>
        <w:jc w:val="center"/>
        <w:rPr>
          <w:rFonts w:cs="仿宋" w:asciiTheme="minorEastAsia" w:hAnsiTheme="minorEastAsia"/>
          <w:b/>
          <w:kern w:val="0"/>
          <w:sz w:val="32"/>
          <w:szCs w:val="32"/>
        </w:rPr>
      </w:pPr>
      <w:r>
        <w:rPr>
          <w:rFonts w:hint="eastAsia" w:cs="仿宋" w:asciiTheme="minorEastAsia" w:hAnsiTheme="minorEastAsia"/>
          <w:b/>
          <w:kern w:val="0"/>
          <w:sz w:val="32"/>
          <w:szCs w:val="32"/>
          <w:lang w:val="en-US" w:eastAsia="zh-CN"/>
        </w:rPr>
        <w:t>三</w:t>
      </w:r>
      <w:r>
        <w:rPr>
          <w:rFonts w:hint="eastAsia" w:cs="仿宋" w:asciiTheme="minorEastAsia" w:hAnsiTheme="minorEastAsia"/>
          <w:b/>
          <w:kern w:val="0"/>
          <w:sz w:val="32"/>
          <w:szCs w:val="32"/>
        </w:rPr>
        <w:t>、</w:t>
      </w:r>
      <w:r>
        <w:rPr>
          <w:rFonts w:hint="eastAsia" w:ascii="宋体" w:hAnsi="宋体"/>
          <w:b/>
          <w:bCs/>
          <w:sz w:val="32"/>
          <w:szCs w:val="32"/>
        </w:rPr>
        <w:t>采购资格承诺函</w:t>
      </w:r>
    </w:p>
    <w:p>
      <w:pPr>
        <w:snapToGrid w:val="0"/>
        <w:spacing w:line="360" w:lineRule="auto"/>
        <w:rPr>
          <w:rFonts w:cs="仿宋" w:asciiTheme="minorEastAsia" w:hAnsiTheme="minorEastAsia"/>
          <w:sz w:val="24"/>
          <w:u w:val="single"/>
        </w:rPr>
      </w:pPr>
      <w:r>
        <w:rPr>
          <w:rFonts w:hint="eastAsia" w:cs="仿宋" w:asciiTheme="minorEastAsia" w:hAnsiTheme="minorEastAsia"/>
          <w:sz w:val="24"/>
          <w:u w:val="single"/>
        </w:rPr>
        <w:t>丽水学院</w:t>
      </w:r>
      <w:r>
        <w:rPr>
          <w:rFonts w:hint="eastAsia" w:cs="仿宋" w:asciiTheme="minorEastAsia" w:hAnsiTheme="minorEastAsia"/>
          <w:sz w:val="24"/>
        </w:rPr>
        <w:t>：</w:t>
      </w:r>
    </w:p>
    <w:p>
      <w:pPr>
        <w:spacing w:line="360" w:lineRule="auto"/>
        <w:ind w:firstLine="480" w:firstLineChars="200"/>
        <w:rPr>
          <w:rFonts w:ascii="宋体" w:hAnsi="宋体" w:cs="宋体"/>
          <w:sz w:val="24"/>
        </w:rPr>
      </w:pPr>
      <w:r>
        <w:rPr>
          <w:rFonts w:hint="eastAsia" w:ascii="宋体" w:hAnsi="宋体" w:cs="宋体"/>
          <w:sz w:val="24"/>
        </w:rPr>
        <w:t>我单位——</w:t>
      </w:r>
      <w:r>
        <w:rPr>
          <w:rFonts w:hint="eastAsia" w:ascii="宋体" w:hAnsi="宋体" w:cs="宋体"/>
          <w:sz w:val="24"/>
          <w:u w:val="single"/>
        </w:rPr>
        <w:t xml:space="preserve">                  （供应商全称）</w:t>
      </w:r>
      <w:r>
        <w:rPr>
          <w:rFonts w:hint="eastAsia" w:ascii="宋体" w:hAnsi="宋体" w:cs="宋体"/>
          <w:bCs/>
          <w:sz w:val="24"/>
        </w:rPr>
        <w:t>参与</w:t>
      </w:r>
      <w:r>
        <w:rPr>
          <w:rFonts w:hint="eastAsia" w:cs="宋体" w:asciiTheme="minorEastAsia" w:hAnsiTheme="minorEastAsia"/>
          <w:sz w:val="24"/>
          <w:u w:val="single"/>
          <w:lang w:eastAsia="zh-CN"/>
        </w:rPr>
        <w:t>（</w:t>
      </w:r>
      <w:r>
        <w:rPr>
          <w:rFonts w:hint="eastAsia" w:cs="宋体" w:asciiTheme="minorEastAsia" w:hAnsiTheme="minorEastAsia"/>
          <w:sz w:val="24"/>
          <w:u w:val="single"/>
          <w:lang w:val="en-US" w:eastAsia="zh-CN"/>
        </w:rPr>
        <w:t>项目名称</w:t>
      </w:r>
      <w:r>
        <w:rPr>
          <w:rFonts w:hint="eastAsia" w:cs="宋体" w:asciiTheme="minorEastAsia" w:hAnsiTheme="minorEastAsia"/>
          <w:sz w:val="24"/>
          <w:u w:val="single"/>
          <w:lang w:eastAsia="zh-CN"/>
        </w:rPr>
        <w:t>）</w:t>
      </w:r>
      <w:r>
        <w:rPr>
          <w:rFonts w:hint="eastAsia" w:ascii="宋体" w:hAnsi="宋体" w:cs="宋体"/>
          <w:bCs/>
          <w:sz w:val="24"/>
          <w:u w:val="single"/>
        </w:rPr>
        <w:t>（项目编号：</w:t>
      </w:r>
      <w:r>
        <w:rPr>
          <w:rFonts w:hint="eastAsia" w:ascii="宋体" w:hAnsi="宋体" w:cs="宋体"/>
          <w:bCs/>
          <w:sz w:val="24"/>
          <w:u w:val="single"/>
          <w:lang w:val="en-US" w:eastAsia="zh-CN"/>
        </w:rPr>
        <w:t xml:space="preserve"> </w:t>
      </w:r>
      <w:r>
        <w:rPr>
          <w:rFonts w:hint="eastAsia" w:ascii="宋体" w:hAnsi="宋体" w:cs="宋体"/>
          <w:bCs/>
          <w:sz w:val="24"/>
        </w:rPr>
        <w:t>）投标活动，郑重</w:t>
      </w:r>
      <w:r>
        <w:rPr>
          <w:rFonts w:hint="eastAsia" w:ascii="宋体" w:hAnsi="宋体" w:cs="宋体"/>
          <w:sz w:val="24"/>
        </w:rPr>
        <w:t>承诺具备下列条件：</w:t>
      </w:r>
    </w:p>
    <w:p>
      <w:pPr>
        <w:spacing w:line="360" w:lineRule="auto"/>
        <w:ind w:firstLine="480" w:firstLineChars="200"/>
        <w:rPr>
          <w:rFonts w:ascii="宋体" w:hAnsi="宋体" w:cs="宋体"/>
          <w:bCs/>
          <w:sz w:val="24"/>
        </w:rPr>
      </w:pPr>
      <w:r>
        <w:rPr>
          <w:rFonts w:hint="eastAsia" w:ascii="宋体" w:hAnsi="宋体" w:cs="宋体"/>
          <w:bCs/>
          <w:sz w:val="24"/>
        </w:rPr>
        <w:t>1.具有独立承担民事责任的能力；</w:t>
      </w:r>
    </w:p>
    <w:p>
      <w:pPr>
        <w:spacing w:line="360" w:lineRule="auto"/>
        <w:ind w:firstLine="480" w:firstLineChars="200"/>
        <w:rPr>
          <w:rFonts w:ascii="宋体" w:hAnsi="宋体" w:cs="宋体"/>
          <w:bCs/>
          <w:sz w:val="24"/>
        </w:rPr>
      </w:pPr>
      <w:r>
        <w:rPr>
          <w:rFonts w:hint="eastAsia" w:ascii="宋体" w:hAnsi="宋体" w:cs="宋体"/>
          <w:bCs/>
          <w:sz w:val="24"/>
        </w:rPr>
        <w:t>2.具有良好的商业信誉和健全的财务会计制度；</w:t>
      </w:r>
    </w:p>
    <w:p>
      <w:pPr>
        <w:spacing w:line="360" w:lineRule="auto"/>
        <w:ind w:firstLine="480" w:firstLineChars="200"/>
        <w:rPr>
          <w:rFonts w:ascii="宋体" w:hAnsi="宋体" w:cs="宋体"/>
          <w:bCs/>
          <w:sz w:val="24"/>
        </w:rPr>
      </w:pPr>
      <w:r>
        <w:rPr>
          <w:rFonts w:hint="eastAsia" w:ascii="宋体" w:hAnsi="宋体" w:cs="宋体"/>
          <w:bCs/>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bCs/>
          <w:sz w:val="24"/>
        </w:rPr>
        <w:t>4.有依法缴纳税收和社会保障资金的良好记</w:t>
      </w:r>
      <w:r>
        <w:rPr>
          <w:rFonts w:hint="eastAsia" w:ascii="宋体" w:hAnsi="宋体" w:cs="宋体"/>
          <w:sz w:val="24"/>
        </w:rPr>
        <w:t>录；</w:t>
      </w:r>
    </w:p>
    <w:p>
      <w:pPr>
        <w:snapToGrid w:val="0"/>
        <w:spacing w:line="360" w:lineRule="auto"/>
        <w:ind w:firstLine="480" w:firstLineChars="200"/>
        <w:rPr>
          <w:rFonts w:ascii="宋体" w:hAnsi="宋体" w:cs="宋体"/>
          <w:sz w:val="24"/>
        </w:rPr>
      </w:pPr>
      <w:r>
        <w:rPr>
          <w:rFonts w:hint="eastAsia" w:ascii="宋体" w:hAnsi="宋体" w:cs="宋体"/>
          <w:sz w:val="24"/>
        </w:rPr>
        <w:t>5.参加</w:t>
      </w:r>
      <w:r>
        <w:rPr>
          <w:rFonts w:hint="eastAsia" w:ascii="宋体" w:hAnsi="宋体" w:cs="宋体"/>
          <w:bCs/>
          <w:sz w:val="24"/>
        </w:rPr>
        <w:t>本项目采购活动前三</w:t>
      </w:r>
      <w:r>
        <w:rPr>
          <w:rFonts w:hint="eastAsia" w:ascii="宋体" w:hAnsi="宋体" w:cs="宋体"/>
          <w:sz w:val="24"/>
        </w:rPr>
        <w:t>年内,在经营活动中没有重大违法记录（包括行贿犯罪记录）。</w:t>
      </w:r>
    </w:p>
    <w:p>
      <w:pPr>
        <w:snapToGrid w:val="0"/>
        <w:spacing w:line="360" w:lineRule="auto"/>
        <w:ind w:firstLine="480" w:firstLineChars="200"/>
        <w:rPr>
          <w:rFonts w:ascii="宋体" w:hAnsi="宋体"/>
          <w:sz w:val="24"/>
        </w:rPr>
      </w:pPr>
      <w:r>
        <w:rPr>
          <w:rFonts w:hint="eastAsia" w:ascii="宋体" w:hAnsi="宋体" w:cs="宋体"/>
          <w:sz w:val="24"/>
        </w:rPr>
        <w:t>6.投标</w:t>
      </w:r>
      <w:r>
        <w:rPr>
          <w:rFonts w:hint="eastAsia" w:ascii="宋体" w:hAnsi="宋体"/>
          <w:sz w:val="24"/>
        </w:rPr>
        <w:t>截止时间前未被“信用中国”网站（www.creditchina.gov.cn）、中国政府采购网（www.ccgp.gov.cn）列入失信被执行人、重大税收违法当事人名单、政府采购严重违法失信行为记录名单</w:t>
      </w:r>
      <w:r>
        <w:rPr>
          <w:rFonts w:hint="eastAsia" w:ascii="宋体" w:hAnsi="宋体"/>
          <w:b/>
          <w:sz w:val="24"/>
        </w:rPr>
        <w:t>。</w:t>
      </w:r>
    </w:p>
    <w:p>
      <w:pPr>
        <w:snapToGrid w:val="0"/>
        <w:spacing w:line="400" w:lineRule="exact"/>
        <w:ind w:firstLine="480" w:firstLineChars="200"/>
        <w:rPr>
          <w:rFonts w:ascii="宋体" w:hAnsi="宋体" w:cs="宋体"/>
          <w:sz w:val="24"/>
        </w:rPr>
      </w:pPr>
    </w:p>
    <w:p>
      <w:pPr>
        <w:snapToGrid w:val="0"/>
        <w:spacing w:line="400" w:lineRule="exact"/>
        <w:ind w:firstLine="482" w:firstLineChars="200"/>
        <w:rPr>
          <w:rFonts w:ascii="宋体" w:hAnsi="宋体" w:cs="宋体"/>
          <w:b/>
          <w:sz w:val="24"/>
        </w:rPr>
      </w:pPr>
      <w:r>
        <w:rPr>
          <w:rFonts w:hint="eastAsia" w:ascii="宋体" w:hAnsi="宋体" w:cs="宋体"/>
          <w:b/>
          <w:sz w:val="24"/>
        </w:rPr>
        <w:t>如有虚假，采购人可取消我单位任何资格（投标/中标（成交）/签订合同），我单位对此无任何异议。</w:t>
      </w:r>
    </w:p>
    <w:p>
      <w:pPr>
        <w:snapToGrid w:val="0"/>
        <w:spacing w:line="400" w:lineRule="exact"/>
        <w:ind w:firstLine="482" w:firstLineChars="200"/>
        <w:rPr>
          <w:rFonts w:ascii="宋体" w:hAnsi="宋体" w:cs="宋体"/>
          <w:b/>
          <w:sz w:val="24"/>
        </w:rPr>
      </w:pPr>
    </w:p>
    <w:p>
      <w:pPr>
        <w:snapToGrid w:val="0"/>
        <w:spacing w:line="400" w:lineRule="exact"/>
        <w:ind w:firstLine="482" w:firstLineChars="200"/>
        <w:rPr>
          <w:rFonts w:ascii="宋体" w:hAnsi="宋体" w:cs="宋体"/>
          <w:b/>
          <w:sz w:val="24"/>
        </w:rPr>
      </w:pPr>
      <w:r>
        <w:rPr>
          <w:rFonts w:hint="eastAsia" w:ascii="宋体" w:hAnsi="宋体" w:cs="宋体"/>
          <w:b/>
          <w:sz w:val="24"/>
        </w:rPr>
        <w:t>特此承诺！</w:t>
      </w:r>
    </w:p>
    <w:p>
      <w:pPr>
        <w:tabs>
          <w:tab w:val="left" w:pos="9180"/>
        </w:tabs>
        <w:spacing w:line="400" w:lineRule="exact"/>
        <w:ind w:firstLine="480" w:firstLineChars="200"/>
        <w:rPr>
          <w:rFonts w:ascii="宋体" w:hAnsi="宋体" w:cs="宋体"/>
          <w:snapToGrid w:val="0"/>
          <w:sz w:val="24"/>
        </w:rPr>
      </w:pPr>
    </w:p>
    <w:p>
      <w:pPr>
        <w:tabs>
          <w:tab w:val="left" w:pos="9180"/>
        </w:tabs>
        <w:spacing w:line="360" w:lineRule="auto"/>
        <w:ind w:firstLine="480" w:firstLineChars="200"/>
        <w:rPr>
          <w:rFonts w:ascii="宋体" w:hAnsi="宋体" w:cs="宋体"/>
          <w:snapToGrid w:val="0"/>
          <w:sz w:val="24"/>
        </w:rPr>
      </w:pPr>
      <w:r>
        <w:rPr>
          <w:rFonts w:hint="eastAsia" w:ascii="宋体" w:hAnsi="宋体" w:cs="宋体"/>
          <w:snapToGrid w:val="0"/>
          <w:sz w:val="24"/>
        </w:rPr>
        <w:t>注：（1）参加采购活动的时间是指供应商参加本项目的采购活动时间（具体以投标截止时间为准）。</w:t>
      </w:r>
    </w:p>
    <w:p>
      <w:pPr>
        <w:snapToGrid w:val="0"/>
        <w:spacing w:line="360" w:lineRule="auto"/>
        <w:ind w:firstLine="480" w:firstLineChars="200"/>
        <w:rPr>
          <w:rFonts w:cs="仿宋" w:asciiTheme="minorEastAsia" w:hAnsiTheme="minorEastAsia"/>
          <w:sz w:val="24"/>
        </w:rPr>
      </w:pPr>
      <w:r>
        <w:rPr>
          <w:rFonts w:hint="eastAsia" w:ascii="宋体" w:hAnsi="宋体" w:cs="宋体"/>
          <w:snapToGrid w:val="0"/>
          <w:sz w:val="24"/>
        </w:rPr>
        <w:t>（2）本承诺函必须提供</w:t>
      </w:r>
      <w:r>
        <w:rPr>
          <w:rFonts w:hint="eastAsia" w:cs="仿宋" w:asciiTheme="minorEastAsia" w:hAnsiTheme="minorEastAsia"/>
          <w:sz w:val="24"/>
        </w:rPr>
        <w:t>。</w:t>
      </w:r>
    </w:p>
    <w:p>
      <w:pPr>
        <w:snapToGrid w:val="0"/>
        <w:spacing w:line="360" w:lineRule="auto"/>
        <w:ind w:firstLine="5520" w:firstLineChars="2300"/>
        <w:rPr>
          <w:rFonts w:cs="仿宋" w:asciiTheme="minorEastAsia" w:hAnsiTheme="minorEastAsia"/>
          <w:kern w:val="0"/>
          <w:sz w:val="24"/>
        </w:rPr>
      </w:pPr>
    </w:p>
    <w:p>
      <w:pPr>
        <w:pStyle w:val="64"/>
        <w:wordWrap w:val="0"/>
        <w:spacing w:line="360" w:lineRule="auto"/>
        <w:ind w:firstLine="480"/>
        <w:jc w:val="right"/>
        <w:rPr>
          <w:rFonts w:asciiTheme="minorEastAsia" w:hAnsiTheme="minorEastAsia" w:eastAsiaTheme="minorEastAsia"/>
          <w:sz w:val="24"/>
          <w:szCs w:val="21"/>
          <w:u w:val="single"/>
        </w:rPr>
      </w:pPr>
      <w:r>
        <w:rPr>
          <w:rFonts w:hint="eastAsia" w:asciiTheme="minorEastAsia" w:hAnsiTheme="minorEastAsia" w:eastAsiaTheme="minorEastAsia"/>
          <w:sz w:val="24"/>
          <w:szCs w:val="21"/>
        </w:rPr>
        <w:t>供应商</w:t>
      </w:r>
      <w:r>
        <w:rPr>
          <w:rFonts w:asciiTheme="minorEastAsia" w:hAnsiTheme="minorEastAsia" w:eastAsiaTheme="minorEastAsia"/>
          <w:sz w:val="24"/>
          <w:szCs w:val="21"/>
        </w:rPr>
        <w:t>盖章：</w:t>
      </w:r>
    </w:p>
    <w:p>
      <w:pPr>
        <w:pStyle w:val="64"/>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pacing w:line="360" w:lineRule="auto"/>
        <w:jc w:val="center"/>
        <w:outlineLvl w:val="0"/>
        <w:rPr>
          <w:rFonts w:cs="仿宋" w:asciiTheme="minorEastAsia" w:hAnsiTheme="minorEastAsia"/>
          <w:b/>
          <w:kern w:val="0"/>
          <w:sz w:val="36"/>
          <w:szCs w:val="36"/>
        </w:rPr>
      </w:pPr>
      <w:bookmarkStart w:id="402" w:name="_Toc15900"/>
      <w:r>
        <w:rPr>
          <w:rFonts w:hint="eastAsia" w:cs="仿宋" w:asciiTheme="minorEastAsia" w:hAnsiTheme="minorEastAsia"/>
          <w:b/>
          <w:kern w:val="0"/>
          <w:sz w:val="36"/>
          <w:szCs w:val="36"/>
        </w:rPr>
        <w:t>商务技术文件部分</w:t>
      </w:r>
      <w:bookmarkEnd w:id="402"/>
    </w:p>
    <w:p>
      <w:pPr>
        <w:spacing w:line="360" w:lineRule="auto"/>
        <w:jc w:val="center"/>
        <w:rPr>
          <w:rFonts w:cs="仿宋" w:asciiTheme="minorEastAsia" w:hAnsiTheme="minorEastAsia"/>
          <w:b/>
          <w:kern w:val="0"/>
          <w:sz w:val="24"/>
        </w:rPr>
      </w:pPr>
    </w:p>
    <w:p>
      <w:pPr>
        <w:spacing w:line="360" w:lineRule="auto"/>
        <w:jc w:val="center"/>
        <w:outlineLvl w:val="0"/>
        <w:rPr>
          <w:rFonts w:cs="仿宋" w:asciiTheme="minorEastAsia" w:hAnsiTheme="minorEastAsia"/>
          <w:b/>
          <w:kern w:val="0"/>
          <w:sz w:val="28"/>
          <w:szCs w:val="28"/>
        </w:rPr>
      </w:pPr>
      <w:bookmarkStart w:id="403" w:name="_Toc31546"/>
      <w:bookmarkStart w:id="404" w:name="_Toc7605"/>
      <w:r>
        <w:rPr>
          <w:rFonts w:hint="eastAsia" w:cs="仿宋" w:asciiTheme="minorEastAsia" w:hAnsiTheme="minorEastAsia"/>
          <w:b/>
          <w:kern w:val="0"/>
          <w:sz w:val="28"/>
          <w:szCs w:val="28"/>
        </w:rPr>
        <w:t>目录</w:t>
      </w:r>
      <w:bookmarkEnd w:id="403"/>
      <w:bookmarkEnd w:id="404"/>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（1）响应函………………………………………………………………………（页码）</w:t>
      </w:r>
    </w:p>
    <w:p>
      <w:pPr>
        <w:snapToGrid w:val="0"/>
        <w:spacing w:line="360" w:lineRule="auto"/>
        <w:ind w:left="479" w:leftChars="228"/>
        <w:rPr>
          <w:rFonts w:cs="仿宋" w:asciiTheme="minorEastAsia" w:hAnsiTheme="minorEastAsia"/>
          <w:sz w:val="24"/>
        </w:rPr>
      </w:pPr>
      <w:r>
        <w:rPr>
          <w:rFonts w:hint="eastAsia" w:cs="仿宋" w:asciiTheme="minorEastAsia" w:hAnsiTheme="minorEastAsia"/>
          <w:sz w:val="24"/>
        </w:rPr>
        <w:t>（2）其他证明材料………………………………………………………………（页码）</w:t>
      </w: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rPr>
          <w:rFonts w:cs="仿宋" w:asciiTheme="minorEastAsia" w:hAnsiTheme="minorEastAsia"/>
          <w:b/>
          <w:kern w:val="0"/>
          <w:sz w:val="32"/>
          <w:szCs w:val="32"/>
          <w:lang w:val="zh-CN"/>
        </w:rPr>
      </w:pPr>
    </w:p>
    <w:p>
      <w:pPr>
        <w:snapToGrid w:val="0"/>
        <w:spacing w:line="360" w:lineRule="auto"/>
        <w:jc w:val="center"/>
        <w:rPr>
          <w:rFonts w:cs="仿宋" w:asciiTheme="minorEastAsia" w:hAnsiTheme="minorEastAsia"/>
          <w:b/>
          <w:kern w:val="0"/>
          <w:sz w:val="32"/>
          <w:szCs w:val="32"/>
        </w:rPr>
      </w:pPr>
    </w:p>
    <w:p>
      <w:pPr>
        <w:snapToGrid w:val="0"/>
        <w:spacing w:line="360" w:lineRule="auto"/>
        <w:jc w:val="center"/>
        <w:rPr>
          <w:rFonts w:cs="仿宋" w:asciiTheme="minorEastAsia" w:hAnsiTheme="minorEastAsia"/>
          <w:b/>
          <w:kern w:val="0"/>
          <w:sz w:val="32"/>
          <w:szCs w:val="32"/>
        </w:rPr>
      </w:pPr>
    </w:p>
    <w:p>
      <w:pPr>
        <w:rPr>
          <w:rFonts w:cs="仿宋" w:asciiTheme="minorEastAsia" w:hAnsiTheme="minorEastAsia"/>
        </w:rPr>
      </w:pPr>
    </w:p>
    <w:p>
      <w:pPr>
        <w:snapToGrid w:val="0"/>
        <w:spacing w:line="360" w:lineRule="auto"/>
        <w:jc w:val="center"/>
        <w:rPr>
          <w:rFonts w:cs="仿宋" w:asciiTheme="minorEastAsia" w:hAnsiTheme="minorEastAsia"/>
          <w:b/>
          <w:kern w:val="0"/>
          <w:sz w:val="32"/>
          <w:szCs w:val="32"/>
        </w:rPr>
      </w:pPr>
    </w:p>
    <w:p>
      <w:pPr>
        <w:snapToGrid w:val="0"/>
        <w:spacing w:line="360" w:lineRule="auto"/>
        <w:jc w:val="center"/>
        <w:rPr>
          <w:rFonts w:cs="仿宋" w:asciiTheme="minorEastAsia" w:hAnsiTheme="minorEastAsia"/>
          <w:b/>
          <w:kern w:val="0"/>
          <w:sz w:val="32"/>
          <w:szCs w:val="32"/>
        </w:rPr>
      </w:pPr>
    </w:p>
    <w:p>
      <w:pPr>
        <w:snapToGrid w:val="0"/>
        <w:spacing w:line="360" w:lineRule="auto"/>
        <w:jc w:val="center"/>
        <w:rPr>
          <w:rFonts w:cs="仿宋" w:asciiTheme="minorEastAsia" w:hAnsiTheme="minorEastAsia"/>
          <w:b/>
          <w:kern w:val="0"/>
          <w:sz w:val="32"/>
          <w:szCs w:val="32"/>
        </w:rPr>
      </w:pPr>
    </w:p>
    <w:p>
      <w:pPr>
        <w:snapToGrid w:val="0"/>
        <w:spacing w:line="360" w:lineRule="auto"/>
        <w:jc w:val="center"/>
        <w:rPr>
          <w:rFonts w:cs="仿宋" w:asciiTheme="minorEastAsia" w:hAnsiTheme="minorEastAsia"/>
          <w:b/>
          <w:kern w:val="0"/>
          <w:sz w:val="32"/>
          <w:szCs w:val="32"/>
        </w:rPr>
      </w:pPr>
    </w:p>
    <w:p>
      <w:pPr>
        <w:snapToGrid w:val="0"/>
        <w:spacing w:line="360" w:lineRule="auto"/>
        <w:jc w:val="center"/>
        <w:rPr>
          <w:rFonts w:cs="仿宋" w:asciiTheme="minorEastAsia" w:hAnsiTheme="minorEastAsia"/>
          <w:b/>
          <w:kern w:val="0"/>
          <w:sz w:val="32"/>
          <w:szCs w:val="32"/>
        </w:rPr>
      </w:pPr>
    </w:p>
    <w:p>
      <w:pPr>
        <w:snapToGrid w:val="0"/>
        <w:spacing w:line="360" w:lineRule="auto"/>
        <w:rPr>
          <w:rFonts w:cs="仿宋" w:asciiTheme="minorEastAsia" w:hAnsiTheme="minorEastAsia"/>
          <w:b/>
          <w:kern w:val="0"/>
          <w:sz w:val="32"/>
          <w:szCs w:val="32"/>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napToGrid w:val="0"/>
        <w:spacing w:line="360" w:lineRule="auto"/>
        <w:jc w:val="center"/>
        <w:outlineLvl w:val="0"/>
        <w:rPr>
          <w:rFonts w:cs="仿宋" w:asciiTheme="minorEastAsia" w:hAnsiTheme="minorEastAsia"/>
          <w:b/>
          <w:sz w:val="32"/>
          <w:szCs w:val="32"/>
        </w:rPr>
      </w:pPr>
      <w:bookmarkStart w:id="405" w:name="_Toc15298"/>
      <w:bookmarkStart w:id="406" w:name="_Toc23249"/>
      <w:r>
        <w:rPr>
          <w:rFonts w:hint="eastAsia" w:cs="仿宋" w:asciiTheme="minorEastAsia" w:hAnsiTheme="minorEastAsia"/>
          <w:b/>
          <w:kern w:val="0"/>
          <w:sz w:val="32"/>
          <w:szCs w:val="32"/>
        </w:rPr>
        <w:t>一、响应</w:t>
      </w:r>
      <w:r>
        <w:rPr>
          <w:rFonts w:hint="eastAsia" w:cs="仿宋" w:asciiTheme="minorEastAsia" w:hAnsiTheme="minorEastAsia"/>
          <w:b/>
          <w:sz w:val="32"/>
          <w:szCs w:val="32"/>
        </w:rPr>
        <w:t>函</w:t>
      </w:r>
      <w:bookmarkEnd w:id="405"/>
      <w:bookmarkEnd w:id="406"/>
    </w:p>
    <w:p>
      <w:pPr>
        <w:snapToGrid w:val="0"/>
        <w:spacing w:line="360" w:lineRule="auto"/>
        <w:rPr>
          <w:rFonts w:cs="仿宋" w:asciiTheme="minorEastAsia" w:hAnsiTheme="minorEastAsia"/>
          <w:sz w:val="24"/>
        </w:rPr>
      </w:pPr>
      <w:r>
        <w:rPr>
          <w:rFonts w:hint="eastAsia" w:cs="仿宋" w:asciiTheme="minorEastAsia" w:hAnsiTheme="minorEastAsia"/>
          <w:sz w:val="24"/>
        </w:rPr>
        <w:t>丽水学院：</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我方参加你方组织的</w:t>
      </w:r>
      <w:r>
        <w:rPr>
          <w:rFonts w:hint="eastAsia" w:cs="仿宋" w:asciiTheme="minorEastAsia" w:hAnsiTheme="minorEastAsia"/>
          <w:sz w:val="24"/>
          <w:u w:val="single"/>
          <w:lang w:val="en-US" w:eastAsia="zh-CN"/>
        </w:rPr>
        <w:t xml:space="preserve">  </w:t>
      </w:r>
      <w:r>
        <w:rPr>
          <w:rFonts w:hint="eastAsia" w:cs="宋体" w:asciiTheme="minorEastAsia" w:hAnsiTheme="minorEastAsia"/>
          <w:sz w:val="24"/>
          <w:u w:val="single"/>
          <w:lang w:eastAsia="zh-CN"/>
        </w:rPr>
        <w:t>（</w:t>
      </w:r>
      <w:r>
        <w:rPr>
          <w:rFonts w:hint="eastAsia" w:cs="宋体" w:asciiTheme="minorEastAsia" w:hAnsiTheme="minorEastAsia"/>
          <w:sz w:val="24"/>
          <w:u w:val="single"/>
          <w:lang w:val="en-US" w:eastAsia="zh-CN"/>
        </w:rPr>
        <w:t>项目名称</w:t>
      </w:r>
      <w:r>
        <w:rPr>
          <w:rFonts w:hint="eastAsia" w:cs="宋体" w:asciiTheme="minorEastAsia" w:hAnsiTheme="minorEastAsia"/>
          <w:sz w:val="24"/>
          <w:u w:val="single"/>
          <w:lang w:eastAsia="zh-CN"/>
        </w:rPr>
        <w:t>）</w:t>
      </w:r>
      <w:r>
        <w:rPr>
          <w:rFonts w:hint="eastAsia" w:cs="仿宋" w:asciiTheme="minorEastAsia" w:hAnsiTheme="minorEastAsia"/>
          <w:sz w:val="24"/>
          <w:u w:val="single"/>
        </w:rPr>
        <w:t>（项目编号：</w:t>
      </w:r>
      <w:r>
        <w:rPr>
          <w:rFonts w:hint="eastAsia" w:cs="仿宋" w:asciiTheme="minorEastAsia" w:hAnsiTheme="minorEastAsia"/>
          <w:sz w:val="24"/>
          <w:u w:val="single"/>
          <w:lang w:val="en-US" w:eastAsia="zh-CN"/>
        </w:rPr>
        <w:t xml:space="preserve">  </w:t>
      </w:r>
      <w:r>
        <w:rPr>
          <w:rFonts w:hint="eastAsia" w:cs="仿宋" w:asciiTheme="minorEastAsia" w:hAnsiTheme="minorEastAsia"/>
          <w:sz w:val="24"/>
          <w:u w:val="single"/>
        </w:rPr>
        <w:t>）</w:t>
      </w:r>
      <w:r>
        <w:rPr>
          <w:rFonts w:hint="eastAsia" w:cs="仿宋" w:asciiTheme="minorEastAsia" w:hAnsiTheme="minorEastAsia"/>
          <w:sz w:val="24"/>
        </w:rPr>
        <w:t>有关活动，并对此项目进行响应。为此：</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1、我方的响应文件包括以下内容：</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1.1资格文件：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（1）公司有效营业执照复印件；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2</w:t>
      </w:r>
      <w:r>
        <w:rPr>
          <w:rFonts w:hint="eastAsia" w:cs="仿宋" w:asciiTheme="minorEastAsia" w:hAnsiTheme="minorEastAsia"/>
          <w:sz w:val="24"/>
        </w:rPr>
        <w:t>）供应商代表委派书；</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w:t>
      </w:r>
      <w:r>
        <w:rPr>
          <w:rFonts w:hint="eastAsia" w:cs="仿宋" w:asciiTheme="minorEastAsia" w:hAnsiTheme="minorEastAsia"/>
          <w:sz w:val="24"/>
          <w:lang w:val="en-US" w:eastAsia="zh-CN"/>
        </w:rPr>
        <w:t>3</w:t>
      </w:r>
      <w:r>
        <w:rPr>
          <w:rFonts w:hint="eastAsia" w:cs="仿宋" w:asciiTheme="minorEastAsia" w:hAnsiTheme="minorEastAsia"/>
          <w:sz w:val="24"/>
        </w:rPr>
        <w:t>）采购资格承诺函。</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1</w:t>
      </w:r>
      <w:r>
        <w:rPr>
          <w:rFonts w:hint="eastAsia" w:cs="仿宋" w:asciiTheme="minorEastAsia" w:hAnsiTheme="minorEastAsia"/>
          <w:sz w:val="24"/>
          <w:lang w:val="zh-CN"/>
        </w:rPr>
        <w:t>.</w:t>
      </w:r>
      <w:r>
        <w:rPr>
          <w:rFonts w:hint="eastAsia" w:cs="仿宋" w:asciiTheme="minorEastAsia" w:hAnsiTheme="minorEastAsia"/>
          <w:sz w:val="24"/>
        </w:rPr>
        <w:t>2商务技术</w:t>
      </w:r>
      <w:r>
        <w:rPr>
          <w:rFonts w:hint="eastAsia" w:cs="仿宋" w:asciiTheme="minorEastAsia" w:hAnsiTheme="minorEastAsia"/>
          <w:sz w:val="24"/>
          <w:lang w:val="zh-CN"/>
        </w:rPr>
        <w:t>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（1）响应函；</w:t>
      </w:r>
    </w:p>
    <w:p>
      <w:pPr>
        <w:snapToGrid w:val="0"/>
        <w:spacing w:line="360" w:lineRule="auto"/>
        <w:ind w:left="420" w:leftChars="200" w:firstLine="480" w:firstLineChars="200"/>
        <w:rPr>
          <w:rFonts w:cs="仿宋" w:asciiTheme="minorEastAsia" w:hAnsiTheme="minorEastAsia"/>
          <w:sz w:val="24"/>
          <w:lang w:val="zh-CN"/>
        </w:rPr>
      </w:pPr>
      <w:r>
        <w:rPr>
          <w:rFonts w:hint="eastAsia" w:cs="仿宋" w:asciiTheme="minorEastAsia" w:hAnsiTheme="minorEastAsia"/>
          <w:sz w:val="24"/>
        </w:rPr>
        <w:t>（2）其他证明材料</w:t>
      </w:r>
      <w:r>
        <w:rPr>
          <w:rFonts w:hint="eastAsia" w:cs="仿宋" w:asciiTheme="minorEastAsia" w:hAnsiTheme="minorEastAsia"/>
          <w:sz w:val="24"/>
          <w:lang w:val="zh-CN"/>
        </w:rPr>
        <w:t>。</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1</w:t>
      </w:r>
      <w:r>
        <w:rPr>
          <w:rFonts w:hint="eastAsia" w:cs="仿宋" w:asciiTheme="minorEastAsia" w:hAnsiTheme="minorEastAsia"/>
          <w:sz w:val="24"/>
          <w:lang w:val="zh-CN"/>
        </w:rPr>
        <w:t>.</w:t>
      </w:r>
      <w:r>
        <w:rPr>
          <w:rFonts w:hint="eastAsia" w:cs="仿宋" w:asciiTheme="minorEastAsia" w:hAnsiTheme="minorEastAsia"/>
          <w:sz w:val="24"/>
        </w:rPr>
        <w:t>3报价文件</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（1）响应报价一览表；</w:t>
      </w:r>
    </w:p>
    <w:p>
      <w:pPr>
        <w:snapToGrid w:val="0"/>
        <w:spacing w:line="360" w:lineRule="auto"/>
        <w:ind w:left="420" w:leftChars="200" w:firstLine="480" w:firstLineChars="200"/>
        <w:rPr>
          <w:rFonts w:cs="仿宋" w:asciiTheme="minorEastAsia" w:hAnsiTheme="minorEastAsia"/>
          <w:sz w:val="24"/>
        </w:rPr>
      </w:pPr>
      <w:r>
        <w:rPr>
          <w:rFonts w:hint="eastAsia" w:cs="仿宋" w:asciiTheme="minorEastAsia" w:hAnsiTheme="minorEastAsia"/>
          <w:sz w:val="24"/>
        </w:rPr>
        <w:t>（2）响应报价明细表。</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2、我方承诺我方响应采购文件的全部要求。</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3、如我方成交，我方承诺：</w:t>
      </w:r>
    </w:p>
    <w:p>
      <w:pPr>
        <w:snapToGrid w:val="0"/>
        <w:spacing w:line="360" w:lineRule="auto"/>
        <w:ind w:left="210" w:leftChars="100" w:firstLine="600" w:firstLineChars="250"/>
        <w:rPr>
          <w:rFonts w:cs="仿宋" w:asciiTheme="minorEastAsia" w:hAnsiTheme="minorEastAsia"/>
          <w:sz w:val="24"/>
        </w:rPr>
      </w:pPr>
      <w:r>
        <w:rPr>
          <w:rFonts w:hint="eastAsia" w:cs="仿宋" w:asciiTheme="minorEastAsia" w:hAnsiTheme="minorEastAsia"/>
          <w:sz w:val="24"/>
        </w:rPr>
        <w:t xml:space="preserve">3.1在收到成交通知书后，在成交通知书规定的期限内与你方签订合同； </w:t>
      </w:r>
    </w:p>
    <w:p>
      <w:pPr>
        <w:snapToGrid w:val="0"/>
        <w:spacing w:line="360" w:lineRule="auto"/>
        <w:ind w:left="210" w:leftChars="100" w:firstLine="600" w:firstLineChars="250"/>
        <w:rPr>
          <w:rFonts w:cs="仿宋" w:asciiTheme="minorEastAsia" w:hAnsiTheme="minorEastAsia"/>
          <w:sz w:val="24"/>
        </w:rPr>
      </w:pPr>
      <w:r>
        <w:rPr>
          <w:rFonts w:hint="eastAsia" w:cs="仿宋" w:asciiTheme="minorEastAsia" w:hAnsiTheme="minorEastAsia"/>
          <w:sz w:val="24"/>
        </w:rPr>
        <w:t xml:space="preserve">3.2在签订合同时不向你方提出附加条件； </w:t>
      </w:r>
    </w:p>
    <w:p>
      <w:pPr>
        <w:snapToGrid w:val="0"/>
        <w:spacing w:line="360" w:lineRule="auto"/>
        <w:ind w:left="210" w:leftChars="100" w:firstLine="600" w:firstLineChars="250"/>
        <w:rPr>
          <w:rFonts w:cs="仿宋" w:asciiTheme="minorEastAsia" w:hAnsiTheme="minorEastAsia"/>
          <w:sz w:val="24"/>
        </w:rPr>
      </w:pPr>
      <w:r>
        <w:rPr>
          <w:rFonts w:hint="eastAsia" w:cs="仿宋" w:asciiTheme="minorEastAsia" w:hAnsiTheme="minorEastAsia"/>
          <w:sz w:val="24"/>
        </w:rPr>
        <w:t xml:space="preserve">3.3在合同约定的期限内完成合同规定的全部义务。 </w:t>
      </w:r>
    </w:p>
    <w:p>
      <w:pPr>
        <w:snapToGrid w:val="0"/>
        <w:spacing w:line="360" w:lineRule="auto"/>
        <w:ind w:firstLine="480" w:firstLineChars="200"/>
        <w:rPr>
          <w:rFonts w:cs="仿宋" w:asciiTheme="minorEastAsia" w:hAnsiTheme="minorEastAsia"/>
          <w:sz w:val="24"/>
        </w:rPr>
      </w:pPr>
      <w:r>
        <w:rPr>
          <w:rFonts w:hint="eastAsia" w:cs="仿宋" w:asciiTheme="minorEastAsia" w:hAnsiTheme="minorEastAsia"/>
          <w:sz w:val="24"/>
        </w:rPr>
        <w:t>4、其他补充说明：。</w:t>
      </w:r>
    </w:p>
    <w:p>
      <w:pPr>
        <w:pStyle w:val="64"/>
        <w:wordWrap w:val="0"/>
        <w:spacing w:line="360" w:lineRule="auto"/>
        <w:ind w:firstLine="480"/>
        <w:jc w:val="right"/>
        <w:rPr>
          <w:rFonts w:asciiTheme="minorEastAsia" w:hAnsiTheme="minorEastAsia" w:eastAsiaTheme="minorEastAsia"/>
          <w:sz w:val="24"/>
          <w:szCs w:val="21"/>
        </w:rPr>
      </w:pPr>
    </w:p>
    <w:p>
      <w:pPr>
        <w:pStyle w:val="64"/>
        <w:wordWrap w:val="0"/>
        <w:spacing w:line="360" w:lineRule="auto"/>
        <w:ind w:firstLine="480"/>
        <w:jc w:val="right"/>
        <w:rPr>
          <w:rFonts w:asciiTheme="minorEastAsia" w:hAnsiTheme="minorEastAsia" w:eastAsiaTheme="minorEastAsia"/>
          <w:sz w:val="24"/>
          <w:szCs w:val="21"/>
        </w:rPr>
      </w:pPr>
    </w:p>
    <w:p>
      <w:pPr>
        <w:pStyle w:val="64"/>
        <w:wordWrap w:val="0"/>
        <w:spacing w:line="360" w:lineRule="auto"/>
        <w:ind w:firstLine="480"/>
        <w:jc w:val="right"/>
        <w:rPr>
          <w:rFonts w:asciiTheme="minorEastAsia" w:hAnsiTheme="minorEastAsia" w:eastAsiaTheme="minorEastAsia"/>
          <w:sz w:val="24"/>
          <w:szCs w:val="21"/>
          <w:u w:val="single"/>
        </w:rPr>
      </w:pPr>
      <w:r>
        <w:rPr>
          <w:rFonts w:hint="eastAsia" w:asciiTheme="minorEastAsia" w:hAnsiTheme="minorEastAsia" w:eastAsiaTheme="minorEastAsia"/>
          <w:sz w:val="24"/>
          <w:szCs w:val="21"/>
        </w:rPr>
        <w:t>供应商</w:t>
      </w:r>
      <w:r>
        <w:rPr>
          <w:rFonts w:asciiTheme="minorEastAsia" w:hAnsiTheme="minorEastAsia" w:eastAsiaTheme="minorEastAsia"/>
          <w:sz w:val="24"/>
          <w:szCs w:val="21"/>
        </w:rPr>
        <w:t>盖章：</w:t>
      </w:r>
    </w:p>
    <w:p>
      <w:pPr>
        <w:pStyle w:val="64"/>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spacing w:line="360" w:lineRule="auto"/>
        <w:jc w:val="center"/>
        <w:rPr>
          <w:rFonts w:cs="仿宋" w:asciiTheme="minorEastAsia" w:hAnsiTheme="minorEastAsia"/>
          <w:b/>
          <w:kern w:val="0"/>
          <w:sz w:val="36"/>
          <w:szCs w:val="36"/>
        </w:rPr>
      </w:pPr>
    </w:p>
    <w:p>
      <w:pPr>
        <w:rPr>
          <w:rFonts w:cs="仿宋" w:asciiTheme="minorEastAsia" w:hAnsiTheme="minorEastAsia"/>
          <w:b/>
          <w:kern w:val="0"/>
          <w:sz w:val="36"/>
          <w:szCs w:val="36"/>
        </w:rPr>
      </w:pPr>
      <w:r>
        <w:rPr>
          <w:rFonts w:hint="eastAsia" w:cs="仿宋" w:asciiTheme="minorEastAsia" w:hAnsiTheme="minorEastAsia"/>
          <w:b/>
          <w:kern w:val="0"/>
          <w:sz w:val="36"/>
          <w:szCs w:val="36"/>
        </w:rPr>
        <w:br w:type="page"/>
      </w:r>
    </w:p>
    <w:p>
      <w:pPr>
        <w:snapToGrid w:val="0"/>
        <w:spacing w:line="360" w:lineRule="auto"/>
        <w:jc w:val="center"/>
        <w:outlineLvl w:val="0"/>
        <w:rPr>
          <w:rFonts w:cs="仿宋" w:asciiTheme="minorEastAsia" w:hAnsiTheme="minorEastAsia"/>
          <w:b/>
          <w:sz w:val="32"/>
          <w:szCs w:val="32"/>
        </w:rPr>
      </w:pPr>
      <w:bookmarkStart w:id="407" w:name="_Toc1526"/>
      <w:bookmarkStart w:id="408" w:name="_Toc1630"/>
      <w:r>
        <w:rPr>
          <w:rFonts w:hint="eastAsia" w:cs="仿宋" w:asciiTheme="minorEastAsia" w:hAnsiTheme="minorEastAsia"/>
          <w:b/>
          <w:kern w:val="0"/>
          <w:sz w:val="32"/>
          <w:szCs w:val="32"/>
        </w:rPr>
        <w:t>二、其他证明材料</w:t>
      </w:r>
      <w:bookmarkEnd w:id="407"/>
      <w:bookmarkEnd w:id="408"/>
    </w:p>
    <w:p>
      <w:pPr>
        <w:rPr>
          <w:rFonts w:cs="仿宋" w:asciiTheme="minorEastAsia" w:hAnsiTheme="minorEastAsia"/>
          <w:b/>
          <w:kern w:val="0"/>
          <w:sz w:val="36"/>
          <w:szCs w:val="36"/>
        </w:rPr>
      </w:pPr>
    </w:p>
    <w:p>
      <w:pPr>
        <w:pStyle w:val="15"/>
        <w:rPr>
          <w:kern w:val="0"/>
        </w:rPr>
      </w:pPr>
    </w:p>
    <w:p>
      <w:pPr>
        <w:pStyle w:val="15"/>
        <w:rPr>
          <w:kern w:val="0"/>
        </w:rPr>
      </w:pPr>
    </w:p>
    <w:p>
      <w:pPr>
        <w:pStyle w:val="15"/>
        <w:rPr>
          <w:kern w:val="0"/>
        </w:rPr>
      </w:pPr>
    </w:p>
    <w:p>
      <w:pPr>
        <w:pStyle w:val="64"/>
        <w:wordWrap w:val="0"/>
        <w:spacing w:line="360" w:lineRule="auto"/>
        <w:ind w:firstLine="480"/>
        <w:jc w:val="right"/>
        <w:rPr>
          <w:rFonts w:asciiTheme="minorEastAsia" w:hAnsiTheme="minorEastAsia" w:eastAsiaTheme="minorEastAsia"/>
          <w:sz w:val="24"/>
          <w:szCs w:val="21"/>
          <w:u w:val="single"/>
        </w:rPr>
      </w:pPr>
      <w:r>
        <w:rPr>
          <w:rFonts w:hint="eastAsia" w:asciiTheme="minorEastAsia" w:hAnsiTheme="minorEastAsia" w:eastAsiaTheme="minorEastAsia"/>
          <w:sz w:val="24"/>
          <w:szCs w:val="21"/>
        </w:rPr>
        <w:t>供应商</w:t>
      </w:r>
      <w:r>
        <w:rPr>
          <w:rFonts w:asciiTheme="minorEastAsia" w:hAnsiTheme="minorEastAsia" w:eastAsiaTheme="minorEastAsia"/>
          <w:sz w:val="24"/>
          <w:szCs w:val="21"/>
        </w:rPr>
        <w:t>盖章：</w:t>
      </w:r>
    </w:p>
    <w:p>
      <w:pPr>
        <w:pStyle w:val="64"/>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15"/>
        <w:rPr>
          <w:kern w:val="0"/>
        </w:rPr>
      </w:pPr>
    </w:p>
    <w:p>
      <w:pPr>
        <w:rPr>
          <w:rFonts w:cs="仿宋" w:asciiTheme="minorEastAsia" w:hAnsiTheme="minorEastAsia"/>
          <w:b/>
          <w:kern w:val="0"/>
          <w:sz w:val="36"/>
          <w:szCs w:val="36"/>
        </w:rPr>
      </w:pPr>
      <w:r>
        <w:rPr>
          <w:rFonts w:hint="eastAsia" w:cs="仿宋" w:asciiTheme="minorEastAsia" w:hAnsiTheme="minorEastAsia"/>
          <w:b/>
          <w:kern w:val="0"/>
          <w:sz w:val="36"/>
          <w:szCs w:val="36"/>
        </w:rPr>
        <w:br w:type="page"/>
      </w:r>
    </w:p>
    <w:p>
      <w:pPr>
        <w:spacing w:line="360" w:lineRule="auto"/>
        <w:jc w:val="center"/>
        <w:outlineLvl w:val="0"/>
        <w:rPr>
          <w:rFonts w:cs="仿宋" w:asciiTheme="minorEastAsia" w:hAnsiTheme="minorEastAsia"/>
          <w:b/>
          <w:kern w:val="0"/>
          <w:sz w:val="36"/>
          <w:szCs w:val="36"/>
        </w:rPr>
      </w:pPr>
      <w:bookmarkStart w:id="409" w:name="_Toc14988"/>
      <w:r>
        <w:rPr>
          <w:rFonts w:hint="eastAsia" w:cs="仿宋" w:asciiTheme="minorEastAsia" w:hAnsiTheme="minorEastAsia"/>
          <w:b/>
          <w:kern w:val="0"/>
          <w:sz w:val="36"/>
          <w:szCs w:val="36"/>
        </w:rPr>
        <w:t>报价文件部分</w:t>
      </w:r>
      <w:bookmarkEnd w:id="409"/>
    </w:p>
    <w:p>
      <w:pPr>
        <w:spacing w:line="360" w:lineRule="auto"/>
        <w:jc w:val="center"/>
        <w:outlineLvl w:val="0"/>
        <w:rPr>
          <w:rFonts w:cs="仿宋" w:asciiTheme="minorEastAsia" w:hAnsiTheme="minorEastAsia"/>
          <w:b/>
          <w:kern w:val="0"/>
          <w:sz w:val="36"/>
          <w:szCs w:val="36"/>
        </w:rPr>
      </w:pPr>
      <w:bookmarkStart w:id="410" w:name="_Toc8809"/>
      <w:bookmarkStart w:id="411" w:name="_Toc18844"/>
      <w:r>
        <w:rPr>
          <w:rFonts w:hint="eastAsia" w:cs="仿宋" w:asciiTheme="minorEastAsia" w:hAnsiTheme="minorEastAsia"/>
          <w:b/>
          <w:kern w:val="0"/>
          <w:sz w:val="36"/>
          <w:szCs w:val="36"/>
        </w:rPr>
        <w:t>目录</w:t>
      </w:r>
      <w:bookmarkEnd w:id="410"/>
      <w:bookmarkEnd w:id="411"/>
    </w:p>
    <w:p>
      <w:pPr>
        <w:spacing w:line="360" w:lineRule="auto"/>
        <w:jc w:val="center"/>
        <w:rPr>
          <w:rFonts w:cs="仿宋" w:asciiTheme="minorEastAsia" w:hAnsiTheme="minorEastAsia"/>
          <w:b/>
          <w:kern w:val="0"/>
          <w:sz w:val="36"/>
          <w:szCs w:val="36"/>
        </w:rPr>
      </w:pPr>
    </w:p>
    <w:p>
      <w:pPr>
        <w:snapToGrid w:val="0"/>
        <w:spacing w:line="360" w:lineRule="auto"/>
        <w:ind w:right="480" w:firstLine="120" w:firstLineChars="50"/>
        <w:jc w:val="left"/>
        <w:rPr>
          <w:rFonts w:cs="仿宋" w:asciiTheme="minorEastAsia" w:hAnsiTheme="minorEastAsia"/>
          <w:sz w:val="24"/>
        </w:rPr>
      </w:pPr>
      <w:r>
        <w:rPr>
          <w:rFonts w:hint="eastAsia" w:cs="仿宋" w:asciiTheme="minorEastAsia" w:hAnsiTheme="minorEastAsia"/>
          <w:sz w:val="24"/>
        </w:rPr>
        <w:t>（1）报价一览表………………………………………………………（页码）</w:t>
      </w:r>
    </w:p>
    <w:p>
      <w:pPr>
        <w:snapToGrid w:val="0"/>
        <w:spacing w:line="360" w:lineRule="auto"/>
        <w:ind w:right="480" w:firstLine="120" w:firstLineChars="50"/>
        <w:jc w:val="left"/>
        <w:rPr>
          <w:rFonts w:cs="仿宋" w:asciiTheme="minorEastAsia" w:hAnsiTheme="minorEastAsia"/>
          <w:sz w:val="24"/>
        </w:rPr>
      </w:pPr>
      <w:r>
        <w:rPr>
          <w:rFonts w:hint="eastAsia" w:cs="仿宋" w:asciiTheme="minorEastAsia" w:hAnsiTheme="minorEastAsia"/>
          <w:sz w:val="24"/>
        </w:rPr>
        <w:t>（2）报价明细表………………………………………………………（页码）</w:t>
      </w: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snapToGrid w:val="0"/>
        <w:spacing w:line="360" w:lineRule="auto"/>
        <w:ind w:right="480"/>
        <w:jc w:val="center"/>
        <w:rPr>
          <w:rFonts w:cs="仿宋" w:asciiTheme="minorEastAsia" w:hAnsiTheme="minorEastAsia"/>
          <w:b/>
          <w:kern w:val="0"/>
          <w:sz w:val="32"/>
          <w:szCs w:val="32"/>
        </w:rPr>
      </w:pPr>
    </w:p>
    <w:p>
      <w:pPr>
        <w:pStyle w:val="65"/>
        <w:keepNext w:val="0"/>
        <w:pageBreakBefore w:val="0"/>
        <w:tabs>
          <w:tab w:val="clear" w:pos="720"/>
        </w:tabs>
        <w:snapToGrid w:val="0"/>
        <w:spacing w:before="120" w:after="120"/>
        <w:ind w:firstLine="643"/>
        <w:outlineLvl w:val="9"/>
        <w:rPr>
          <w:rFonts w:cs="仿宋" w:asciiTheme="minorEastAsia" w:hAnsiTheme="minorEastAsia" w:eastAsiaTheme="minorEastAsia"/>
          <w:kern w:val="2"/>
          <w:sz w:val="32"/>
          <w:szCs w:val="32"/>
        </w:rPr>
      </w:pPr>
    </w:p>
    <w:p>
      <w:pPr>
        <w:rPr>
          <w:rFonts w:cs="仿宋" w:asciiTheme="minorEastAsia" w:hAnsiTheme="minorEastAsia"/>
          <w:kern w:val="0"/>
          <w:sz w:val="32"/>
          <w:szCs w:val="32"/>
        </w:rPr>
      </w:pPr>
      <w:r>
        <w:rPr>
          <w:rFonts w:hint="eastAsia" w:cs="仿宋" w:asciiTheme="minorEastAsia" w:hAnsiTheme="minorEastAsia"/>
          <w:kern w:val="0"/>
          <w:sz w:val="32"/>
          <w:szCs w:val="32"/>
        </w:rPr>
        <w:br w:type="page"/>
      </w:r>
    </w:p>
    <w:p>
      <w:pPr>
        <w:pStyle w:val="65"/>
        <w:keepNext w:val="0"/>
        <w:pageBreakBefore w:val="0"/>
        <w:tabs>
          <w:tab w:val="clear" w:pos="720"/>
        </w:tabs>
        <w:snapToGrid w:val="0"/>
        <w:spacing w:before="120" w:after="120"/>
        <w:ind w:firstLine="643"/>
        <w:outlineLvl w:val="9"/>
        <w:rPr>
          <w:rFonts w:cs="仿宋" w:asciiTheme="minorEastAsia" w:hAnsiTheme="minorEastAsia" w:eastAsiaTheme="minorEastAsia"/>
          <w:kern w:val="2"/>
          <w:sz w:val="32"/>
          <w:szCs w:val="32"/>
        </w:rPr>
      </w:pPr>
      <w:bookmarkStart w:id="412" w:name="_Toc31259"/>
      <w:bookmarkStart w:id="413" w:name="_Toc8937"/>
      <w:r>
        <w:rPr>
          <w:rFonts w:hint="eastAsia" w:cs="仿宋" w:asciiTheme="minorEastAsia" w:hAnsiTheme="minorEastAsia" w:eastAsiaTheme="minorEastAsia"/>
          <w:kern w:val="0"/>
          <w:sz w:val="32"/>
          <w:szCs w:val="32"/>
        </w:rPr>
        <w:t>一、报价一览表</w:t>
      </w:r>
      <w:bookmarkEnd w:id="412"/>
      <w:bookmarkEnd w:id="413"/>
    </w:p>
    <w:p>
      <w:pPr>
        <w:spacing w:line="360" w:lineRule="auto"/>
        <w:jc w:val="left"/>
        <w:rPr>
          <w:rFonts w:asciiTheme="minorEastAsia" w:hAnsiTheme="minorEastAsia"/>
          <w:sz w:val="24"/>
        </w:rPr>
      </w:pPr>
      <w:r>
        <w:rPr>
          <w:rFonts w:hint="eastAsia" w:asciiTheme="minorEastAsia" w:hAnsiTheme="minorEastAsia"/>
          <w:sz w:val="24"/>
        </w:rPr>
        <w:t>项目编号：</w:t>
      </w:r>
    </w:p>
    <w:p>
      <w:pPr>
        <w:spacing w:line="480" w:lineRule="auto"/>
        <w:rPr>
          <w:rFonts w:asciiTheme="minorEastAsia" w:hAnsiTheme="minorEastAsia"/>
          <w:sz w:val="24"/>
        </w:rPr>
      </w:pPr>
      <w:r>
        <w:rPr>
          <w:rFonts w:hint="eastAsia" w:asciiTheme="minorEastAsia" w:hAnsiTheme="minorEastAsia"/>
          <w:sz w:val="24"/>
        </w:rPr>
        <w:t>项目名称：</w:t>
      </w:r>
    </w:p>
    <w:p>
      <w:pPr>
        <w:spacing w:line="360" w:lineRule="auto"/>
        <w:ind w:firstLine="6440" w:firstLineChars="2300"/>
        <w:rPr>
          <w:rFonts w:ascii="宋体" w:hAnsi="宋体"/>
          <w:spacing w:val="20"/>
          <w:sz w:val="24"/>
        </w:rPr>
      </w:pPr>
      <w:r>
        <w:rPr>
          <w:rFonts w:hint="eastAsia" w:ascii="宋体" w:hAnsi="宋体"/>
          <w:spacing w:val="20"/>
          <w:sz w:val="24"/>
        </w:rPr>
        <w:t xml:space="preserve">单位：人民币元                             </w:t>
      </w:r>
    </w:p>
    <w:tbl>
      <w:tblPr>
        <w:tblStyle w:val="28"/>
        <w:tblW w:w="841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126"/>
        <w:gridCol w:w="41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eastAsia="宋体" w:cs="宋体"/>
                <w:b/>
                <w:bCs/>
                <w:color w:val="000000"/>
                <w:sz w:val="24"/>
                <w:szCs w:val="21"/>
              </w:rPr>
            </w:pPr>
            <w:r>
              <w:rPr>
                <w:rFonts w:hint="eastAsia" w:ascii="宋体" w:hAnsi="宋体" w:eastAsia="宋体" w:cs="宋体"/>
                <w:b/>
                <w:bCs/>
                <w:color w:val="000000"/>
                <w:sz w:val="24"/>
                <w:szCs w:val="21"/>
              </w:rPr>
              <w:t>序号</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eastAsia="宋体" w:cs="宋体"/>
                <w:b/>
                <w:bCs/>
                <w:color w:val="000000"/>
                <w:sz w:val="24"/>
                <w:szCs w:val="21"/>
              </w:rPr>
            </w:pPr>
            <w:r>
              <w:rPr>
                <w:rFonts w:hint="eastAsia" w:ascii="宋体" w:hAnsi="宋体" w:eastAsia="宋体" w:cs="宋体"/>
                <w:b/>
                <w:bCs/>
                <w:color w:val="000000"/>
                <w:sz w:val="24"/>
                <w:szCs w:val="21"/>
              </w:rPr>
              <w:t>项目内容</w:t>
            </w:r>
          </w:p>
        </w:tc>
        <w:tc>
          <w:tcPr>
            <w:tcW w:w="410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eastAsia="宋体" w:cs="宋体"/>
                <w:b/>
                <w:bCs/>
                <w:color w:val="000000"/>
                <w:sz w:val="24"/>
                <w:szCs w:val="21"/>
              </w:rPr>
            </w:pPr>
            <w:r>
              <w:rPr>
                <w:rFonts w:hint="eastAsia" w:ascii="宋体" w:hAnsi="宋体" w:eastAsia="宋体" w:cs="宋体"/>
                <w:b/>
                <w:bCs/>
                <w:color w:val="000000" w:themeColor="text1"/>
                <w:sz w:val="24"/>
                <w:szCs w:val="21"/>
                <w14:textFill>
                  <w14:solidFill>
                    <w14:schemeClr w14:val="tx1"/>
                  </w14:solidFill>
                </w14:textFill>
              </w:rPr>
              <w:t>投标报价</w:t>
            </w:r>
          </w:p>
        </w:tc>
        <w:tc>
          <w:tcPr>
            <w:tcW w:w="1276"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jc w:val="center"/>
              <w:rPr>
                <w:rFonts w:ascii="宋体" w:hAnsi="宋体" w:eastAsia="宋体" w:cs="宋体"/>
                <w:b/>
                <w:bCs/>
                <w:color w:val="000000"/>
                <w:sz w:val="24"/>
                <w:szCs w:val="21"/>
              </w:rPr>
            </w:pPr>
            <w:r>
              <w:rPr>
                <w:rFonts w:hint="eastAsia" w:ascii="宋体" w:hAnsi="宋体" w:eastAsia="宋体" w:cs="宋体"/>
                <w:b/>
                <w:bCs/>
                <w:color w:val="000000"/>
                <w:sz w:val="24"/>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99" w:hRule="atLeast"/>
          <w:jc w:val="center"/>
        </w:trPr>
        <w:tc>
          <w:tcPr>
            <w:tcW w:w="907"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eastAsia="宋体" w:cs="宋体"/>
                <w:color w:val="000000"/>
                <w:sz w:val="24"/>
              </w:rPr>
            </w:pPr>
            <w:r>
              <w:rPr>
                <w:rFonts w:hint="eastAsia" w:ascii="宋体" w:hAnsi="宋体" w:eastAsia="宋体" w:cs="宋体"/>
                <w:color w:val="000000"/>
                <w:sz w:val="24"/>
              </w:rPr>
              <w:t>1</w:t>
            </w:r>
          </w:p>
        </w:tc>
        <w:tc>
          <w:tcPr>
            <w:tcW w:w="2126" w:type="dxa"/>
            <w:tcBorders>
              <w:top w:val="single" w:color="auto" w:sz="4" w:space="0"/>
              <w:left w:val="single" w:color="auto" w:sz="4" w:space="0"/>
              <w:bottom w:val="single" w:color="auto" w:sz="4" w:space="0"/>
              <w:right w:val="single" w:color="auto" w:sz="4" w:space="0"/>
            </w:tcBorders>
            <w:noWrap/>
            <w:vAlign w:val="center"/>
          </w:tcPr>
          <w:p>
            <w:pPr>
              <w:spacing w:line="400" w:lineRule="exact"/>
              <w:jc w:val="center"/>
              <w:rPr>
                <w:rFonts w:ascii="宋体" w:hAnsi="宋体" w:eastAsia="宋体" w:cs="宋体"/>
                <w:color w:val="000000"/>
                <w:sz w:val="24"/>
                <w:szCs w:val="21"/>
              </w:rPr>
            </w:pPr>
          </w:p>
        </w:tc>
        <w:tc>
          <w:tcPr>
            <w:tcW w:w="4109" w:type="dxa"/>
            <w:tcBorders>
              <w:top w:val="single" w:color="auto" w:sz="4" w:space="0"/>
              <w:left w:val="single" w:color="auto" w:sz="4" w:space="0"/>
              <w:bottom w:val="single" w:color="auto" w:sz="4" w:space="0"/>
              <w:right w:val="single" w:color="auto" w:sz="4" w:space="0"/>
            </w:tcBorders>
            <w:noWrap/>
            <w:vAlign w:val="center"/>
          </w:tcPr>
          <w:p>
            <w:pPr>
              <w:snapToGrid w:val="0"/>
              <w:spacing w:line="400" w:lineRule="exact"/>
              <w:rPr>
                <w:rFonts w:ascii="宋体" w:hAnsi="宋体"/>
                <w:sz w:val="24"/>
              </w:rPr>
            </w:pPr>
            <w:r>
              <w:rPr>
                <w:rFonts w:hint="eastAsia" w:ascii="宋体" w:hAnsi="宋体"/>
                <w:sz w:val="24"/>
              </w:rPr>
              <w:t>小写：</w:t>
            </w:r>
          </w:p>
          <w:p>
            <w:pPr>
              <w:snapToGrid w:val="0"/>
              <w:spacing w:line="400" w:lineRule="exact"/>
              <w:jc w:val="center"/>
              <w:rPr>
                <w:rFonts w:ascii="宋体" w:hAnsi="宋体"/>
                <w:sz w:val="24"/>
              </w:rPr>
            </w:pPr>
          </w:p>
          <w:p>
            <w:pPr>
              <w:widowControl/>
              <w:rPr>
                <w:rFonts w:ascii="宋体" w:hAnsi="宋体" w:eastAsia="宋体" w:cs="宋体"/>
                <w:color w:val="000000"/>
                <w:sz w:val="24"/>
              </w:rPr>
            </w:pPr>
            <w:r>
              <w:rPr>
                <w:rFonts w:hint="eastAsia" w:ascii="宋体" w:hAnsi="宋体"/>
                <w:sz w:val="24"/>
              </w:rPr>
              <w:t>大写：</w:t>
            </w:r>
          </w:p>
        </w:tc>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hAnsi="宋体" w:eastAsia="宋体" w:cs="宋体"/>
                <w:color w:val="000000"/>
                <w:sz w:val="24"/>
              </w:rPr>
            </w:pPr>
          </w:p>
        </w:tc>
      </w:tr>
    </w:tbl>
    <w:p>
      <w:pPr>
        <w:pStyle w:val="105"/>
        <w:spacing w:line="440" w:lineRule="exact"/>
        <w:rPr>
          <w:rFonts w:asciiTheme="minorEastAsia" w:hAnsiTheme="minorEastAsia" w:eastAsiaTheme="minorEastAsia"/>
          <w:b/>
          <w:sz w:val="24"/>
          <w:szCs w:val="21"/>
        </w:rPr>
      </w:pPr>
    </w:p>
    <w:p>
      <w:pPr>
        <w:pStyle w:val="105"/>
        <w:spacing w:line="440" w:lineRule="exact"/>
        <w:rPr>
          <w:rFonts w:asciiTheme="minorEastAsia" w:hAnsiTheme="minorEastAsia" w:eastAsiaTheme="minorEastAsia"/>
          <w:bCs/>
          <w:iCs/>
          <w:spacing w:val="20"/>
          <w:sz w:val="24"/>
        </w:rPr>
      </w:pPr>
      <w:r>
        <w:rPr>
          <w:rFonts w:hint="eastAsia" w:asciiTheme="minorEastAsia" w:hAnsiTheme="minorEastAsia" w:eastAsiaTheme="minorEastAsia"/>
          <w:bCs/>
          <w:iCs/>
          <w:spacing w:val="20"/>
          <w:sz w:val="24"/>
        </w:rPr>
        <w:t>注：</w:t>
      </w:r>
    </w:p>
    <w:p>
      <w:pPr>
        <w:pStyle w:val="105"/>
        <w:spacing w:line="360" w:lineRule="auto"/>
        <w:ind w:firstLine="480" w:firstLineChars="200"/>
        <w:jc w:val="left"/>
        <w:rPr>
          <w:rFonts w:asciiTheme="minorEastAsia" w:hAnsiTheme="minorEastAsia" w:eastAsiaTheme="minorEastAsia"/>
          <w:iCs/>
          <w:sz w:val="24"/>
        </w:rPr>
      </w:pPr>
      <w:r>
        <w:rPr>
          <w:rFonts w:hint="eastAsia" w:asciiTheme="minorEastAsia" w:hAnsiTheme="minorEastAsia" w:eastAsiaTheme="minorEastAsia"/>
          <w:iCs/>
          <w:sz w:val="24"/>
        </w:rPr>
        <w:t>1.具体价格明细详见《报价明细</w:t>
      </w:r>
      <w:r>
        <w:rPr>
          <w:rFonts w:asciiTheme="minorEastAsia" w:hAnsiTheme="minorEastAsia" w:eastAsiaTheme="minorEastAsia"/>
          <w:iCs/>
          <w:sz w:val="24"/>
        </w:rPr>
        <w:t>表</w:t>
      </w:r>
      <w:r>
        <w:rPr>
          <w:rFonts w:hint="eastAsia" w:asciiTheme="minorEastAsia" w:hAnsiTheme="minorEastAsia" w:eastAsiaTheme="minorEastAsia"/>
          <w:iCs/>
          <w:sz w:val="24"/>
        </w:rPr>
        <w:t>》。</w:t>
      </w:r>
    </w:p>
    <w:p>
      <w:pPr>
        <w:pStyle w:val="105"/>
        <w:spacing w:line="360" w:lineRule="auto"/>
        <w:ind w:firstLine="480" w:firstLineChars="200"/>
        <w:jc w:val="left"/>
        <w:rPr>
          <w:rFonts w:asciiTheme="minorEastAsia" w:hAnsiTheme="minorEastAsia" w:eastAsiaTheme="minorEastAsia"/>
          <w:iCs/>
          <w:sz w:val="24"/>
        </w:rPr>
      </w:pPr>
      <w:r>
        <w:rPr>
          <w:rFonts w:hint="eastAsia" w:asciiTheme="minorEastAsia" w:hAnsiTheme="minorEastAsia" w:eastAsiaTheme="minorEastAsia"/>
          <w:iCs/>
          <w:sz w:val="24"/>
        </w:rPr>
        <w:t>2.总报价一经涂改，应在涂改处加盖单位公章或供应商</w:t>
      </w:r>
      <w:r>
        <w:rPr>
          <w:rFonts w:asciiTheme="minorEastAsia" w:hAnsiTheme="minorEastAsia" w:eastAsiaTheme="minorEastAsia"/>
          <w:iCs/>
          <w:sz w:val="24"/>
        </w:rPr>
        <w:t>代表</w:t>
      </w:r>
      <w:r>
        <w:rPr>
          <w:rFonts w:hint="eastAsia" w:asciiTheme="minorEastAsia" w:hAnsiTheme="minorEastAsia" w:eastAsiaTheme="minorEastAsia"/>
          <w:iCs/>
          <w:sz w:val="24"/>
        </w:rPr>
        <w:t>签字（或盖章），否则其投标作无效标处理。</w:t>
      </w:r>
    </w:p>
    <w:p>
      <w:pPr>
        <w:pStyle w:val="105"/>
        <w:spacing w:line="360" w:lineRule="auto"/>
        <w:ind w:firstLine="480" w:firstLineChars="200"/>
        <w:jc w:val="left"/>
        <w:rPr>
          <w:rFonts w:asciiTheme="minorEastAsia" w:hAnsiTheme="minorEastAsia" w:eastAsiaTheme="minorEastAsia"/>
          <w:bCs/>
          <w:color w:val="0000FF"/>
          <w:sz w:val="24"/>
        </w:rPr>
      </w:pPr>
      <w:r>
        <w:rPr>
          <w:rFonts w:hint="eastAsia" w:asciiTheme="minorEastAsia" w:hAnsiTheme="minorEastAsia" w:eastAsiaTheme="minorEastAsia"/>
          <w:bCs/>
          <w:color w:val="0000FF"/>
          <w:sz w:val="24"/>
        </w:rPr>
        <w:t>3.总报价应</w:t>
      </w:r>
      <w:r>
        <w:rPr>
          <w:rFonts w:hint="eastAsia" w:ascii="宋体" w:hAnsi="宋体"/>
          <w:bCs/>
          <w:color w:val="0000FF"/>
          <w:sz w:val="24"/>
        </w:rPr>
        <w:t>包含材料采购、包装运输、验收及售后服务、税金等在内的所有与本项目有关的一切费用，采购人不再另行支付其他费用</w:t>
      </w:r>
      <w:r>
        <w:rPr>
          <w:rFonts w:asciiTheme="minorEastAsia" w:hAnsiTheme="minorEastAsia" w:eastAsiaTheme="minorEastAsia"/>
          <w:bCs/>
          <w:color w:val="0000FF"/>
          <w:sz w:val="24"/>
        </w:rPr>
        <w:t>。</w:t>
      </w:r>
    </w:p>
    <w:p>
      <w:pPr>
        <w:pStyle w:val="64"/>
        <w:wordWrap w:val="0"/>
        <w:spacing w:line="360" w:lineRule="auto"/>
        <w:ind w:firstLine="480"/>
        <w:jc w:val="right"/>
        <w:rPr>
          <w:rFonts w:asciiTheme="minorEastAsia" w:hAnsiTheme="minorEastAsia" w:eastAsiaTheme="minorEastAsia"/>
          <w:spacing w:val="20"/>
          <w:sz w:val="24"/>
          <w:szCs w:val="21"/>
          <w:u w:val="single"/>
        </w:rPr>
      </w:pPr>
    </w:p>
    <w:p>
      <w:pPr>
        <w:pStyle w:val="64"/>
        <w:spacing w:line="360" w:lineRule="auto"/>
        <w:ind w:firstLine="480"/>
        <w:jc w:val="right"/>
        <w:rPr>
          <w:rFonts w:asciiTheme="minorEastAsia" w:hAnsiTheme="minorEastAsia" w:eastAsiaTheme="minorEastAsia"/>
          <w:spacing w:val="20"/>
          <w:sz w:val="24"/>
          <w:szCs w:val="21"/>
          <w:u w:val="single"/>
        </w:rPr>
      </w:pPr>
    </w:p>
    <w:p>
      <w:pPr>
        <w:pStyle w:val="64"/>
        <w:spacing w:line="360" w:lineRule="auto"/>
        <w:ind w:firstLine="480"/>
        <w:jc w:val="right"/>
        <w:rPr>
          <w:rFonts w:asciiTheme="minorEastAsia" w:hAnsiTheme="minorEastAsia" w:eastAsiaTheme="minorEastAsia"/>
          <w:spacing w:val="20"/>
          <w:sz w:val="24"/>
          <w:szCs w:val="21"/>
          <w:u w:val="single"/>
        </w:rPr>
      </w:pPr>
    </w:p>
    <w:p>
      <w:pPr>
        <w:pStyle w:val="64"/>
        <w:wordWrap w:val="0"/>
        <w:spacing w:line="360" w:lineRule="auto"/>
        <w:ind w:firstLine="480"/>
        <w:jc w:val="right"/>
        <w:rPr>
          <w:rFonts w:asciiTheme="minorEastAsia" w:hAnsiTheme="minorEastAsia" w:eastAsiaTheme="minorEastAsia"/>
          <w:sz w:val="24"/>
          <w:szCs w:val="21"/>
          <w:u w:val="single"/>
        </w:rPr>
      </w:pPr>
      <w:r>
        <w:rPr>
          <w:rFonts w:hint="eastAsia" w:asciiTheme="minorEastAsia" w:hAnsiTheme="minorEastAsia" w:eastAsiaTheme="minorEastAsia"/>
          <w:sz w:val="24"/>
          <w:szCs w:val="21"/>
        </w:rPr>
        <w:t>供应商</w:t>
      </w:r>
      <w:r>
        <w:rPr>
          <w:rFonts w:asciiTheme="minorEastAsia" w:hAnsiTheme="minorEastAsia" w:eastAsiaTheme="minorEastAsia"/>
          <w:sz w:val="24"/>
          <w:szCs w:val="21"/>
        </w:rPr>
        <w:t>盖章：</w:t>
      </w:r>
    </w:p>
    <w:p>
      <w:pPr>
        <w:pStyle w:val="64"/>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p>
      <w:pPr>
        <w:pStyle w:val="12"/>
        <w:spacing w:line="360" w:lineRule="auto"/>
        <w:ind w:firstLine="0"/>
        <w:jc w:val="center"/>
        <w:rPr>
          <w:rFonts w:asciiTheme="minorEastAsia" w:hAnsiTheme="minorEastAsia"/>
          <w:b/>
          <w:sz w:val="32"/>
          <w:szCs w:val="32"/>
        </w:rPr>
      </w:pPr>
    </w:p>
    <w:p>
      <w:pPr>
        <w:pStyle w:val="12"/>
        <w:spacing w:line="360" w:lineRule="auto"/>
        <w:ind w:firstLine="0"/>
        <w:jc w:val="center"/>
        <w:rPr>
          <w:rFonts w:asciiTheme="minorEastAsia" w:hAnsiTheme="minorEastAsia"/>
          <w:b/>
          <w:sz w:val="32"/>
          <w:szCs w:val="32"/>
        </w:rPr>
      </w:pPr>
    </w:p>
    <w:p>
      <w:pPr>
        <w:pStyle w:val="12"/>
        <w:spacing w:line="360" w:lineRule="auto"/>
        <w:ind w:firstLine="0"/>
        <w:jc w:val="center"/>
        <w:rPr>
          <w:rFonts w:asciiTheme="minorEastAsia" w:hAnsiTheme="minorEastAsia"/>
          <w:b/>
          <w:sz w:val="32"/>
          <w:szCs w:val="32"/>
        </w:rPr>
      </w:pPr>
    </w:p>
    <w:p>
      <w:pPr>
        <w:pStyle w:val="12"/>
        <w:spacing w:line="360" w:lineRule="auto"/>
        <w:ind w:firstLine="0"/>
        <w:jc w:val="center"/>
        <w:rPr>
          <w:rFonts w:asciiTheme="minorEastAsia" w:hAnsiTheme="minorEastAsia"/>
          <w:b/>
          <w:sz w:val="32"/>
          <w:szCs w:val="32"/>
        </w:rPr>
      </w:pPr>
    </w:p>
    <w:p/>
    <w:p>
      <w:pPr>
        <w:pStyle w:val="12"/>
        <w:spacing w:line="360" w:lineRule="auto"/>
        <w:ind w:firstLine="0"/>
        <w:jc w:val="center"/>
        <w:rPr>
          <w:rFonts w:hint="eastAsia" w:cs="仿宋" w:asciiTheme="minorEastAsia" w:hAnsiTheme="minorEastAsia"/>
          <w:b/>
          <w:snapToGrid/>
          <w:color w:val="auto"/>
          <w:kern w:val="0"/>
          <w:sz w:val="32"/>
          <w:szCs w:val="32"/>
        </w:rPr>
      </w:pPr>
    </w:p>
    <w:p>
      <w:pPr>
        <w:pStyle w:val="12"/>
        <w:spacing w:line="360" w:lineRule="auto"/>
        <w:ind w:firstLine="0"/>
        <w:jc w:val="center"/>
        <w:rPr>
          <w:rFonts w:cs="仿宋" w:asciiTheme="minorEastAsia" w:hAnsiTheme="minorEastAsia"/>
          <w:b/>
          <w:snapToGrid/>
          <w:color w:val="auto"/>
          <w:kern w:val="0"/>
          <w:sz w:val="32"/>
          <w:szCs w:val="32"/>
        </w:rPr>
      </w:pPr>
      <w:r>
        <w:rPr>
          <w:rFonts w:hint="eastAsia" w:cs="仿宋" w:asciiTheme="minorEastAsia" w:hAnsiTheme="minorEastAsia"/>
          <w:b/>
          <w:snapToGrid/>
          <w:color w:val="auto"/>
          <w:kern w:val="0"/>
          <w:sz w:val="32"/>
          <w:szCs w:val="32"/>
        </w:rPr>
        <w:t>二、报价明细表</w:t>
      </w:r>
    </w:p>
    <w:p>
      <w:pPr>
        <w:spacing w:line="360" w:lineRule="auto"/>
        <w:jc w:val="left"/>
        <w:rPr>
          <w:rFonts w:asciiTheme="minorEastAsia" w:hAnsiTheme="minorEastAsia"/>
          <w:sz w:val="24"/>
        </w:rPr>
      </w:pPr>
      <w:r>
        <w:rPr>
          <w:rFonts w:hint="eastAsia" w:asciiTheme="minorEastAsia" w:hAnsiTheme="minorEastAsia"/>
          <w:sz w:val="24"/>
        </w:rPr>
        <w:t>项目编号：</w:t>
      </w:r>
    </w:p>
    <w:p>
      <w:pPr>
        <w:spacing w:line="480" w:lineRule="auto"/>
        <w:rPr>
          <w:rFonts w:asciiTheme="minorEastAsia" w:hAnsiTheme="minorEastAsia"/>
          <w:sz w:val="24"/>
        </w:rPr>
      </w:pPr>
      <w:r>
        <w:rPr>
          <w:rFonts w:hint="eastAsia" w:asciiTheme="minorEastAsia" w:hAnsiTheme="minorEastAsia"/>
          <w:sz w:val="24"/>
        </w:rPr>
        <w:t>项目名称：</w:t>
      </w:r>
    </w:p>
    <w:tbl>
      <w:tblPr>
        <w:tblStyle w:val="28"/>
        <w:tblW w:w="903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1"/>
        <w:gridCol w:w="1559"/>
        <w:gridCol w:w="970"/>
        <w:gridCol w:w="1356"/>
        <w:gridCol w:w="891"/>
        <w:gridCol w:w="992"/>
        <w:gridCol w:w="1276"/>
        <w:gridCol w:w="12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产品名称</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品牌</w:t>
            </w: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规格型号</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数量</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单价（元）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合价（元）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7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3</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r>
              <w:rPr>
                <w:rFonts w:hint="eastAsia" w:ascii="宋体" w:hAnsi="宋体" w:eastAsia="宋体" w:cs="宋体"/>
                <w:sz w:val="24"/>
                <w:szCs w:val="24"/>
              </w:rPr>
              <w:t>……</w:t>
            </w:r>
          </w:p>
        </w:tc>
        <w:tc>
          <w:tcPr>
            <w:tcW w:w="9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3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99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c>
          <w:tcPr>
            <w:tcW w:w="127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2270"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000000"/>
                <w:sz w:val="24"/>
                <w:szCs w:val="24"/>
              </w:rPr>
            </w:pPr>
            <w:r>
              <w:rPr>
                <w:rFonts w:hint="eastAsia" w:ascii="宋体" w:hAnsi="宋体" w:eastAsia="宋体" w:cs="宋体"/>
                <w:color w:val="000000"/>
                <w:sz w:val="24"/>
                <w:szCs w:val="24"/>
              </w:rPr>
              <w:t>总报价</w:t>
            </w:r>
          </w:p>
        </w:tc>
        <w:tc>
          <w:tcPr>
            <w:tcW w:w="6760" w:type="dxa"/>
            <w:gridSpan w:val="6"/>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宋体" w:hAnsi="宋体" w:eastAsia="宋体" w:cs="宋体"/>
                <w:sz w:val="24"/>
                <w:szCs w:val="24"/>
              </w:rPr>
            </w:pPr>
            <w:r>
              <w:rPr>
                <w:rFonts w:hint="eastAsia" w:ascii="宋体" w:hAnsi="宋体" w:eastAsia="宋体" w:cs="宋体"/>
                <w:color w:val="000000"/>
                <w:sz w:val="24"/>
                <w:szCs w:val="24"/>
              </w:rPr>
              <w:t>大写：</w:t>
            </w:r>
            <w:r>
              <w:rPr>
                <w:rFonts w:hint="eastAsia" w:ascii="宋体" w:hAnsi="宋体" w:eastAsia="宋体" w:cs="宋体"/>
                <w:color w:val="000000"/>
                <w:sz w:val="24"/>
                <w:szCs w:val="24"/>
                <w:u w:val="single"/>
              </w:rPr>
              <w:t xml:space="preserve">           （￥：        ）</w:t>
            </w:r>
          </w:p>
        </w:tc>
      </w:tr>
    </w:tbl>
    <w:p>
      <w:pPr>
        <w:snapToGrid w:val="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注：</w:t>
      </w:r>
    </w:p>
    <w:p>
      <w:pPr>
        <w:snapToGrid w:val="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1.此表应按项目的明细情况列项填报,在填写时，如上表不适合本项目的实际情况，可在确保投标明细内容完整的情况下，根据上表格式自行划表填写。</w:t>
      </w:r>
    </w:p>
    <w:p>
      <w:pPr>
        <w:snapToGrid w:val="0"/>
        <w:jc w:val="left"/>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▲2.</w:t>
      </w:r>
      <w:r>
        <w:rPr>
          <w:rFonts w:hint="eastAsia" w:ascii="宋体" w:hAnsi="宋体" w:eastAsia="宋体" w:cs="宋体"/>
          <w:b w:val="0"/>
          <w:bCs w:val="0"/>
          <w:color w:val="auto"/>
          <w:sz w:val="21"/>
          <w:szCs w:val="21"/>
          <w:lang w:val="zh-CN"/>
        </w:rPr>
        <w:t>有关本项目实施所涉及的一切费用均计入报价。采购人将以合同形式有偿取得货物或服务，不接受投标人给予的赠品、回扣或者与采购无关的其他商品、服务</w:t>
      </w:r>
      <w:r>
        <w:rPr>
          <w:rFonts w:hint="eastAsia" w:ascii="宋体" w:hAnsi="宋体" w:eastAsia="宋体" w:cs="宋体"/>
          <w:b w:val="0"/>
          <w:bCs w:val="0"/>
          <w:color w:val="auto"/>
          <w:sz w:val="21"/>
          <w:szCs w:val="21"/>
        </w:rPr>
        <w:t>。</w:t>
      </w:r>
    </w:p>
    <w:p>
      <w:pPr>
        <w:snapToGrid w:val="0"/>
        <w:jc w:val="left"/>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3.如因此表所填信息与商务技术文件、资格文件所填内容不一致，造成的所有后果，由投标人自行承担。</w:t>
      </w:r>
    </w:p>
    <w:p>
      <w:pPr>
        <w:snapToGrid w:val="0"/>
        <w:jc w:val="left"/>
        <w:rPr>
          <w:rFonts w:hint="eastAsia" w:ascii="宋体" w:hAnsi="宋体" w:eastAsia="宋体" w:cs="宋体"/>
          <w:b w:val="0"/>
          <w:bCs w:val="0"/>
          <w:color w:val="0000FF"/>
          <w:sz w:val="21"/>
          <w:szCs w:val="21"/>
        </w:rPr>
      </w:pPr>
      <w:r>
        <w:rPr>
          <w:rFonts w:hint="eastAsia" w:ascii="宋体" w:hAnsi="宋体" w:eastAsia="宋体" w:cs="宋体"/>
          <w:b w:val="0"/>
          <w:bCs w:val="0"/>
          <w:color w:val="0000FF"/>
          <w:sz w:val="21"/>
          <w:szCs w:val="21"/>
          <w:lang w:val="en-US" w:eastAsia="zh-CN"/>
        </w:rPr>
        <w:t>4</w:t>
      </w:r>
      <w:r>
        <w:rPr>
          <w:rFonts w:hint="eastAsia" w:ascii="宋体" w:hAnsi="宋体" w:eastAsia="宋体" w:cs="宋体"/>
          <w:b w:val="0"/>
          <w:bCs w:val="0"/>
          <w:color w:val="0000FF"/>
          <w:sz w:val="21"/>
          <w:szCs w:val="21"/>
        </w:rPr>
        <w:t>.投标人须根据</w:t>
      </w:r>
      <w:r>
        <w:rPr>
          <w:rFonts w:hint="eastAsia" w:ascii="宋体" w:hAnsi="宋体" w:eastAsia="宋体" w:cs="宋体"/>
          <w:b w:val="0"/>
          <w:bCs w:val="0"/>
          <w:color w:val="0000FF"/>
          <w:sz w:val="21"/>
          <w:szCs w:val="21"/>
          <w:lang w:val="en-US" w:eastAsia="zh-CN"/>
        </w:rPr>
        <w:t>询价</w:t>
      </w:r>
      <w:r>
        <w:rPr>
          <w:rFonts w:hint="eastAsia" w:ascii="宋体" w:hAnsi="宋体" w:eastAsia="宋体" w:cs="宋体"/>
          <w:b w:val="0"/>
          <w:bCs w:val="0"/>
          <w:color w:val="0000FF"/>
          <w:sz w:val="21"/>
          <w:szCs w:val="21"/>
        </w:rPr>
        <w:t>文件第</w:t>
      </w:r>
      <w:r>
        <w:rPr>
          <w:rFonts w:hint="eastAsia" w:ascii="宋体" w:hAnsi="宋体" w:eastAsia="宋体" w:cs="宋体"/>
          <w:b w:val="0"/>
          <w:bCs w:val="0"/>
          <w:color w:val="0000FF"/>
          <w:sz w:val="21"/>
          <w:szCs w:val="21"/>
          <w:lang w:val="en-US" w:eastAsia="zh-CN"/>
        </w:rPr>
        <w:t>三部分</w:t>
      </w:r>
      <w:r>
        <w:rPr>
          <w:rFonts w:hint="eastAsia" w:ascii="宋体" w:hAnsi="宋体" w:eastAsia="宋体" w:cs="宋体"/>
          <w:b w:val="0"/>
          <w:bCs w:val="0"/>
          <w:color w:val="0000FF"/>
          <w:sz w:val="21"/>
          <w:szCs w:val="21"/>
        </w:rPr>
        <w:t xml:space="preserve">的采购内容及清单和技术参数要求逐条作出详细承诺，明确品牌、产地、规格型号、数量、单价、总价，如因产品属于定制，暂时不确定规格型号，应在中标后及时补充完整。缺项漏项产生的风险由投标人自行承担。 </w:t>
      </w:r>
    </w:p>
    <w:p>
      <w:pPr>
        <w:pStyle w:val="64"/>
        <w:wordWrap w:val="0"/>
        <w:spacing w:line="360" w:lineRule="auto"/>
        <w:ind w:firstLine="480"/>
        <w:jc w:val="right"/>
        <w:rPr>
          <w:rFonts w:asciiTheme="minorEastAsia" w:hAnsiTheme="minorEastAsia" w:eastAsiaTheme="minorEastAsia"/>
          <w:spacing w:val="20"/>
          <w:sz w:val="24"/>
          <w:szCs w:val="21"/>
          <w:u w:val="single"/>
        </w:rPr>
      </w:pPr>
    </w:p>
    <w:p>
      <w:pPr>
        <w:pStyle w:val="64"/>
        <w:wordWrap w:val="0"/>
        <w:spacing w:line="360" w:lineRule="auto"/>
        <w:ind w:firstLine="480"/>
        <w:jc w:val="right"/>
        <w:rPr>
          <w:rFonts w:asciiTheme="minorEastAsia" w:hAnsiTheme="minorEastAsia" w:eastAsiaTheme="minorEastAsia"/>
          <w:sz w:val="24"/>
          <w:szCs w:val="21"/>
          <w:u w:val="single"/>
        </w:rPr>
      </w:pPr>
      <w:r>
        <w:rPr>
          <w:rFonts w:hint="eastAsia" w:asciiTheme="minorEastAsia" w:hAnsiTheme="minorEastAsia" w:eastAsiaTheme="minorEastAsia"/>
          <w:sz w:val="24"/>
          <w:szCs w:val="21"/>
        </w:rPr>
        <w:t>供应商</w:t>
      </w:r>
      <w:r>
        <w:rPr>
          <w:rFonts w:asciiTheme="minorEastAsia" w:hAnsiTheme="minorEastAsia" w:eastAsiaTheme="minorEastAsia"/>
          <w:sz w:val="24"/>
          <w:szCs w:val="21"/>
        </w:rPr>
        <w:t>盖章：</w:t>
      </w:r>
    </w:p>
    <w:p>
      <w:pPr>
        <w:pStyle w:val="64"/>
        <w:wordWrap w:val="0"/>
        <w:spacing w:line="360" w:lineRule="auto"/>
        <w:ind w:firstLine="480"/>
        <w:jc w:val="right"/>
        <w:rPr>
          <w:rFonts w:asciiTheme="minorEastAsia" w:hAnsiTheme="minorEastAsia" w:eastAsiaTheme="minorEastAsia"/>
          <w:sz w:val="24"/>
          <w:szCs w:val="21"/>
          <w:u w:val="single"/>
        </w:rPr>
      </w:pPr>
      <w:r>
        <w:rPr>
          <w:rFonts w:asciiTheme="minorEastAsia" w:hAnsiTheme="minorEastAsia" w:eastAsiaTheme="minorEastAsia"/>
          <w:sz w:val="24"/>
          <w:szCs w:val="21"/>
        </w:rPr>
        <w:t>日      期：</w:t>
      </w:r>
    </w:p>
    <w:sectPr>
      <w:headerReference r:id="rId15" w:type="first"/>
      <w:headerReference r:id="rId14" w:type="default"/>
      <w:pgSz w:w="11906" w:h="16838"/>
      <w:pgMar w:top="1440" w:right="1800" w:bottom="1440" w:left="1800"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马精平" w:date="2025-05-16T08:19:39Z" w:initials="马">
    <w:p w14:paraId="439263F3">
      <w:pPr>
        <w:pStyle w:val="14"/>
        <w:rPr>
          <w:rFonts w:hint="eastAsia" w:eastAsiaTheme="minorEastAsia"/>
          <w:lang w:eastAsia="zh-CN"/>
        </w:rPr>
      </w:pPr>
      <w:r>
        <w:rPr>
          <w:rFonts w:hint="eastAsia"/>
          <w:lang w:eastAsia="zh-CN"/>
        </w:rPr>
        <w:t>本文标黄部分，请根据项目实际需要据实填写。</w:t>
      </w:r>
    </w:p>
  </w:comment>
  <w:comment w:id="1" w:author="马精平" w:date="2025-05-16T08:33:20Z" w:initials="马">
    <w:p w14:paraId="4F3B2875">
      <w:pPr>
        <w:pStyle w:val="14"/>
        <w:rPr>
          <w:rFonts w:hint="eastAsia" w:eastAsiaTheme="minorEastAsia"/>
          <w:lang w:eastAsia="zh-CN"/>
        </w:rPr>
      </w:pPr>
      <w:r>
        <w:rPr>
          <w:rFonts w:hint="eastAsia"/>
          <w:lang w:eastAsia="zh-CN"/>
        </w:rPr>
        <w:t>合同文本分为货物类和服务类，具体文件可在招投标中心下载专区下载。下载链接：https://ztb.lsu.edu.cn/4163/list.htm</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39263F3" w15:done="0"/>
  <w15:commentEx w15:paraId="4F3B2875"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Segoe UI">
    <w:panose1 w:val="020B0502040204020203"/>
    <w:charset w:val="00"/>
    <w:family w:val="swiss"/>
    <w:pitch w:val="default"/>
    <w:sig w:usb0="E10022FF" w:usb1="C000E47F" w:usb2="00000029" w:usb3="00000000" w:csb0="200001DF" w:csb1="20000000"/>
  </w:font>
  <w:font w:name="Arial Unicode MS">
    <w:altName w:val="宋体"/>
    <w:panose1 w:val="020B0604020202020204"/>
    <w:charset w:val="86"/>
    <w:family w:val="swiss"/>
    <w:pitch w:val="default"/>
    <w:sig w:usb0="00000000" w:usb1="00000000" w:usb2="0000003F" w:usb3="00000000" w:csb0="603F01FF" w:csb1="FFFF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Wingdings 2">
    <w:altName w:val="Wingdings"/>
    <w:panose1 w:val="050201020105070707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wrap="none" lIns="0" tIns="0" rIns="0" bIns="0" upright="1">
                      <a:spAutoFit/>
                    </wps:bodyPr>
                  </wps:wsp>
                </a:graphicData>
              </a:graphic>
            </wp:anchor>
          </w:drawing>
        </mc:Choice>
        <mc:Fallback>
          <w:pict>
            <v:shape id="文本框 103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3Kh0&#10;d7UBAABcAwAADgAAAAAAAAABACAAAAAeAQAAZHJzL2Uyb0RvYy54bWxQSwUGAAAAAAYABgBZAQAA&#10;RQU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5</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before="12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0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wrap="none" lIns="0" tIns="0" rIns="0" bIns="0" upright="1">
                      <a:spAutoFit/>
                    </wps:bodyPr>
                  </wps:wsp>
                </a:graphicData>
              </a:graphic>
            </wp:anchor>
          </w:drawing>
        </mc:Choice>
        <mc:Fallback>
          <w:pict>
            <v:shape id="文本框 1037"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OqXm5zwAA&#10;AAUBAAAPAAAAAAAAAAEAIAAAACIAAABkcnMvZG93bnJldi54bWxQSwECFAAUAAAACACHTuJA4NBh&#10;eLUBAABcAwAADgAAAAAAAAABACAAAAAeAQAAZHJzL2Uyb0RvYy54bWxQSwUGAAAAAAYABgBZAQAA&#10;RQUAAAAA&#10;">
              <v:fill on="f" focussize="0,0"/>
              <v:stroke on="f"/>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29</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wrap="none" lIns="0" tIns="0" rIns="0" bIns="0" upright="1">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zSVju0AAAAAUBAAAPAAAAAAAAAAEAIAAAACIAAABkcnMvZG93bnJldi54bWxQSwECFAAUAAAA&#10;CACHTuJAe2DDFr0BAABjAwAADgAAAAAAAAABACAAAAAfAQAAZHJzL2Uyb0RvYy54bWxQSwUGAAAA&#10;AAYABgBZAQAATgU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38</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center"/>
      <w:rPr>
        <w:rFonts w:ascii="仿宋_GB2312" w:eastAsia="仿宋_GB2312"/>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wps:txbx>
                    <wps:bodyPr wrap="none" lIns="0" tIns="0" rIns="0" bIns="0" upright="1">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0lY7tAAAAAFAQAADwAAAAAAAAABACAAAAAiAAAAZHJzL2Rvd25yZXYueG1sUEsBAhQAFAAA&#10;AAgAh07iQM8me/S+AQAAYwMAAA4AAAAAAAAAAQAgAAAAHwEAAGRycy9lMm9Eb2MueG1sUEsFBgAA&#10;AAAGAAYAWQEAAE8FAAAAAA==&#10;">
              <v:fill on="f" focussize="0,0"/>
              <v:stroke on="f" weight="0.5pt"/>
              <v:imagedata o:title=""/>
              <o:lock v:ext="edit" aspectratio="f"/>
              <v:textbox inset="0mm,0mm,0mm,0mm" style="mso-fit-shape-to-text:t;">
                <w:txbxContent>
                  <w:p>
                    <w:pPr>
                      <w:pStyle w:val="20"/>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38</w:t>
                    </w:r>
                    <w:r>
                      <w:fldChar w:fldCharType="end"/>
                    </w:r>
                    <w:r>
                      <w:t xml:space="preserve"> 页</w:t>
                    </w:r>
                  </w:p>
                </w:txbxContent>
              </v:textbox>
            </v:shape>
          </w:pict>
        </mc:Fallback>
      </mc:AlternateContent>
    </w:r>
  </w:p>
  <w:p>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right"/>
      <w:rPr>
        <w:rFonts w:ascii="仿宋" w:hAnsi="仿宋" w:eastAsia="仿宋" w:cs="仿宋"/>
        <w:i/>
        <w:iCs/>
      </w:rPr>
    </w:pPr>
  </w:p>
  <w:p>
    <w:pPr>
      <w:pStyle w:val="21"/>
      <w:jc w:val="right"/>
      <w:rPr>
        <w:rFonts w:cs="仿宋" w:asciiTheme="minorEastAsia" w:hAnsiTheme="minorEastAsia"/>
      </w:rPr>
    </w:pPr>
    <w:r>
      <w:rPr>
        <w:rFonts w:hint="eastAsia" w:cs="仿宋" w:asciiTheme="minorEastAsia" w:hAnsiTheme="minorEastAsia"/>
      </w:rPr>
      <w:t>杭州市政府采购询价通知书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tabs>
        <w:tab w:val="left" w:pos="705"/>
        <w:tab w:val="right" w:pos="8426"/>
      </w:tabs>
      <w:jc w:val="left"/>
      <w:rPr>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left="6660" w:hanging="6660" w:hangingChars="37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71990"/>
    <w:multiLevelType w:val="singleLevel"/>
    <w:tmpl w:val="9C671990"/>
    <w:lvl w:ilvl="0" w:tentative="0">
      <w:start w:val="1"/>
      <w:numFmt w:val="decimal"/>
      <w:pStyle w:val="9"/>
      <w:lvlText w:val="%1."/>
      <w:lvlJc w:val="left"/>
      <w:pPr>
        <w:tabs>
          <w:tab w:val="left" w:pos="360"/>
        </w:tabs>
        <w:ind w:left="360" w:hanging="360"/>
      </w:pPr>
    </w:lvl>
  </w:abstractNum>
  <w:abstractNum w:abstractNumId="1">
    <w:nsid w:val="A0EEF285"/>
    <w:multiLevelType w:val="singleLevel"/>
    <w:tmpl w:val="A0EEF285"/>
    <w:lvl w:ilvl="0" w:tentative="0">
      <w:start w:val="17"/>
      <w:numFmt w:val="chineseCounting"/>
      <w:suff w:val="space"/>
      <w:lvlText w:val="第%1条"/>
      <w:lvlJc w:val="left"/>
      <w:rPr>
        <w:rFonts w:hint="eastAsia"/>
      </w:rPr>
    </w:lvl>
  </w:abstractNum>
  <w:abstractNum w:abstractNumId="2">
    <w:nsid w:val="11744E57"/>
    <w:multiLevelType w:val="multilevel"/>
    <w:tmpl w:val="11744E57"/>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lvlText w:val="%1.%2.%3"/>
      <w:lvlJc w:val="left"/>
      <w:pPr>
        <w:tabs>
          <w:tab w:val="left" w:pos="900"/>
        </w:tabs>
        <w:ind w:left="90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3">
    <w:nsid w:val="783DA506"/>
    <w:multiLevelType w:val="singleLevel"/>
    <w:tmpl w:val="783DA506"/>
    <w:lvl w:ilvl="0" w:tentative="0">
      <w:start w:val="11"/>
      <w:numFmt w:val="chineseCounting"/>
      <w:suff w:val="space"/>
      <w:lvlText w:val="第%1条"/>
      <w:lvlJc w:val="left"/>
      <w:rPr>
        <w:rFonts w:hint="eastAsia"/>
      </w:rPr>
    </w:lvl>
  </w:abstractNum>
  <w:num w:numId="1">
    <w:abstractNumId w:val="2"/>
  </w:num>
  <w:num w:numId="2">
    <w:abstractNumId w:val="0"/>
  </w:num>
  <w:num w:numId="3">
    <w:abstractNumId w:val="3"/>
  </w:num>
  <w:num w:numId="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马精平">
    <w15:presenceInfo w15:providerId="None" w15:userId="马精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JmNjIzN2QwNjJiNzc5YjVmOTk2NTY0YmJhNmI0MjgifQ=="/>
    <w:docVar w:name="KSO_WPS_MARK_KEY" w:val="02a70757-10a0-4322-97bb-fb61e0e37647"/>
  </w:docVars>
  <w:rsids>
    <w:rsidRoot w:val="009F771C"/>
    <w:rsid w:val="00010905"/>
    <w:rsid w:val="00012922"/>
    <w:rsid w:val="000860CF"/>
    <w:rsid w:val="00092E0A"/>
    <w:rsid w:val="000E7F7C"/>
    <w:rsid w:val="000F2EDE"/>
    <w:rsid w:val="00133EE4"/>
    <w:rsid w:val="00191BE7"/>
    <w:rsid w:val="001A6F2F"/>
    <w:rsid w:val="001D79AA"/>
    <w:rsid w:val="00241B47"/>
    <w:rsid w:val="00275F35"/>
    <w:rsid w:val="002C6A41"/>
    <w:rsid w:val="002E32E6"/>
    <w:rsid w:val="0034123A"/>
    <w:rsid w:val="003522A0"/>
    <w:rsid w:val="003712F0"/>
    <w:rsid w:val="003B3AFF"/>
    <w:rsid w:val="003B4895"/>
    <w:rsid w:val="003C68CA"/>
    <w:rsid w:val="003F1501"/>
    <w:rsid w:val="0042691F"/>
    <w:rsid w:val="004A0CC7"/>
    <w:rsid w:val="004D1760"/>
    <w:rsid w:val="004F38CE"/>
    <w:rsid w:val="00575C7A"/>
    <w:rsid w:val="00596307"/>
    <w:rsid w:val="005A31B9"/>
    <w:rsid w:val="005C3249"/>
    <w:rsid w:val="005E1FCA"/>
    <w:rsid w:val="005E6893"/>
    <w:rsid w:val="005F48E5"/>
    <w:rsid w:val="00645A9A"/>
    <w:rsid w:val="00690298"/>
    <w:rsid w:val="00723901"/>
    <w:rsid w:val="00731FAB"/>
    <w:rsid w:val="007548F5"/>
    <w:rsid w:val="00767563"/>
    <w:rsid w:val="007A5600"/>
    <w:rsid w:val="007B4932"/>
    <w:rsid w:val="007B515B"/>
    <w:rsid w:val="007C5F8A"/>
    <w:rsid w:val="007E756F"/>
    <w:rsid w:val="008325F6"/>
    <w:rsid w:val="0086321F"/>
    <w:rsid w:val="00876C4E"/>
    <w:rsid w:val="008839C4"/>
    <w:rsid w:val="00891606"/>
    <w:rsid w:val="008B1D31"/>
    <w:rsid w:val="008E7A7C"/>
    <w:rsid w:val="008E7BF3"/>
    <w:rsid w:val="008F1F25"/>
    <w:rsid w:val="00927E2E"/>
    <w:rsid w:val="00930420"/>
    <w:rsid w:val="00934082"/>
    <w:rsid w:val="009729E7"/>
    <w:rsid w:val="009960D3"/>
    <w:rsid w:val="009B6434"/>
    <w:rsid w:val="009F771C"/>
    <w:rsid w:val="00A05382"/>
    <w:rsid w:val="00A42ED6"/>
    <w:rsid w:val="00A5078A"/>
    <w:rsid w:val="00A73B56"/>
    <w:rsid w:val="00AF64ED"/>
    <w:rsid w:val="00B16C50"/>
    <w:rsid w:val="00B5242E"/>
    <w:rsid w:val="00B82EE3"/>
    <w:rsid w:val="00BA3BFE"/>
    <w:rsid w:val="00BA49F6"/>
    <w:rsid w:val="00BB36F2"/>
    <w:rsid w:val="00BE4DC7"/>
    <w:rsid w:val="00BF630F"/>
    <w:rsid w:val="00C201A3"/>
    <w:rsid w:val="00C624F6"/>
    <w:rsid w:val="00C81CC0"/>
    <w:rsid w:val="00CA2D63"/>
    <w:rsid w:val="00CB373F"/>
    <w:rsid w:val="00CB5F59"/>
    <w:rsid w:val="00CC4F19"/>
    <w:rsid w:val="00CF6223"/>
    <w:rsid w:val="00D0279B"/>
    <w:rsid w:val="00D25DB6"/>
    <w:rsid w:val="00D61781"/>
    <w:rsid w:val="00D822C0"/>
    <w:rsid w:val="00D931F1"/>
    <w:rsid w:val="00D9629A"/>
    <w:rsid w:val="00DC0B7F"/>
    <w:rsid w:val="00DC267B"/>
    <w:rsid w:val="00DF19E3"/>
    <w:rsid w:val="00DF63D9"/>
    <w:rsid w:val="00E05B61"/>
    <w:rsid w:val="00E50A90"/>
    <w:rsid w:val="00E75109"/>
    <w:rsid w:val="00EA17D6"/>
    <w:rsid w:val="00ED7014"/>
    <w:rsid w:val="00EF1D07"/>
    <w:rsid w:val="00EF787E"/>
    <w:rsid w:val="00F37419"/>
    <w:rsid w:val="00FA73A7"/>
    <w:rsid w:val="00FB1324"/>
    <w:rsid w:val="00FB1807"/>
    <w:rsid w:val="00FB614F"/>
    <w:rsid w:val="00FC4F3F"/>
    <w:rsid w:val="00FE6238"/>
    <w:rsid w:val="00FF7162"/>
    <w:rsid w:val="05542D88"/>
    <w:rsid w:val="07DA78EE"/>
    <w:rsid w:val="0CDC125E"/>
    <w:rsid w:val="161666EB"/>
    <w:rsid w:val="16F931E8"/>
    <w:rsid w:val="1A3424B0"/>
    <w:rsid w:val="2316344B"/>
    <w:rsid w:val="24B66149"/>
    <w:rsid w:val="25B23886"/>
    <w:rsid w:val="278F09E3"/>
    <w:rsid w:val="2EAD061A"/>
    <w:rsid w:val="33386758"/>
    <w:rsid w:val="34321327"/>
    <w:rsid w:val="46512AF9"/>
    <w:rsid w:val="4B8A21C3"/>
    <w:rsid w:val="56D8654E"/>
    <w:rsid w:val="640D7490"/>
    <w:rsid w:val="67A90AE3"/>
    <w:rsid w:val="684561DE"/>
    <w:rsid w:val="7583593C"/>
    <w:rsid w:val="76CD220E"/>
    <w:rsid w:val="76DB2B7D"/>
    <w:rsid w:val="7AEA6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qFormat="1" w:unhideWhenUsed="0" w:uiPriority="0"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link w:val="40"/>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1"/>
    <w:link w:val="41"/>
    <w:qFormat/>
    <w:uiPriority w:val="0"/>
    <w:pPr>
      <w:keepNext/>
      <w:keepLines/>
      <w:spacing w:before="260" w:after="260" w:line="415" w:lineRule="auto"/>
      <w:outlineLvl w:val="1"/>
    </w:pPr>
    <w:rPr>
      <w:rFonts w:ascii="Arial" w:hAnsi="Arial" w:eastAsia="黑体" w:cs="Arial"/>
      <w:b/>
      <w:bCs/>
      <w:sz w:val="32"/>
      <w:szCs w:val="32"/>
    </w:rPr>
  </w:style>
  <w:style w:type="paragraph" w:styleId="6">
    <w:name w:val="heading 3"/>
    <w:basedOn w:val="1"/>
    <w:next w:val="1"/>
    <w:link w:val="42"/>
    <w:qFormat/>
    <w:uiPriority w:val="9"/>
    <w:pPr>
      <w:keepNext/>
      <w:tabs>
        <w:tab w:val="left" w:pos="1275"/>
      </w:tabs>
      <w:spacing w:line="216" w:lineRule="auto"/>
      <w:ind w:left="1275" w:hanging="720"/>
      <w:outlineLvl w:val="2"/>
    </w:pPr>
    <w:rPr>
      <w:rFonts w:ascii="宋体"/>
      <w:b/>
      <w:sz w:val="28"/>
    </w:rPr>
  </w:style>
  <w:style w:type="paragraph" w:styleId="7">
    <w:name w:val="heading 4"/>
    <w:basedOn w:val="1"/>
    <w:next w:val="1"/>
    <w:link w:val="43"/>
    <w:unhideWhenUsed/>
    <w:qFormat/>
    <w:uiPriority w:val="9"/>
    <w:pPr>
      <w:keepNext/>
      <w:keepLines/>
      <w:spacing w:before="280" w:after="290" w:line="376" w:lineRule="auto"/>
      <w:outlineLvl w:val="3"/>
    </w:pPr>
    <w:rPr>
      <w:rFonts w:ascii="Cambria" w:hAnsi="Cambria"/>
      <w:b/>
      <w:bCs/>
      <w:sz w:val="28"/>
      <w:szCs w:val="28"/>
    </w:rPr>
  </w:style>
  <w:style w:type="paragraph" w:styleId="8">
    <w:name w:val="heading 5"/>
    <w:basedOn w:val="1"/>
    <w:next w:val="1"/>
    <w:link w:val="44"/>
    <w:qFormat/>
    <w:uiPriority w:val="9"/>
    <w:pPr>
      <w:keepNext/>
      <w:keepLines/>
      <w:tabs>
        <w:tab w:val="left" w:pos="1008"/>
      </w:tabs>
      <w:spacing w:before="280" w:after="290" w:line="376" w:lineRule="auto"/>
      <w:ind w:left="1008" w:hanging="1008"/>
      <w:outlineLvl w:val="4"/>
    </w:pPr>
    <w:rPr>
      <w:b/>
      <w:bCs/>
      <w:sz w:val="28"/>
      <w:szCs w:val="28"/>
    </w:rPr>
  </w:style>
  <w:style w:type="character" w:default="1" w:styleId="30">
    <w:name w:val="Default Paragraph Font"/>
    <w:semiHidden/>
    <w:unhideWhenUsed/>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BodyText1I"/>
    <w:basedOn w:val="3"/>
    <w:qFormat/>
    <w:uiPriority w:val="0"/>
    <w:pPr>
      <w:spacing w:after="120"/>
      <w:ind w:firstLine="420"/>
    </w:pPr>
    <w:rPr>
      <w:rFonts w:ascii="仿宋_GB2312" w:hAnsi="Times New Roman" w:eastAsia="仿宋_GB2312"/>
      <w:sz w:val="28"/>
      <w:lang w:val="zh-CN"/>
    </w:rPr>
  </w:style>
  <w:style w:type="paragraph" w:customStyle="1" w:styleId="3">
    <w:name w:val="BodyText"/>
    <w:basedOn w:val="1"/>
    <w:qFormat/>
    <w:uiPriority w:val="0"/>
    <w:pPr>
      <w:ind w:left="218"/>
      <w:textAlignment w:val="baseline"/>
    </w:pPr>
    <w:rPr>
      <w:rFonts w:ascii="仿宋" w:hAnsi="仿宋" w:eastAsia="仿宋"/>
      <w:sz w:val="24"/>
    </w:rPr>
  </w:style>
  <w:style w:type="paragraph" w:styleId="9">
    <w:name w:val="List Number"/>
    <w:basedOn w:val="1"/>
    <w:next w:val="10"/>
    <w:qFormat/>
    <w:uiPriority w:val="0"/>
    <w:pPr>
      <w:numPr>
        <w:ilvl w:val="0"/>
        <w:numId w:val="2"/>
      </w:numPr>
    </w:pPr>
  </w:style>
  <w:style w:type="paragraph" w:styleId="10">
    <w:name w:val="Balloon Text"/>
    <w:basedOn w:val="1"/>
    <w:next w:val="11"/>
    <w:link w:val="45"/>
    <w:qFormat/>
    <w:uiPriority w:val="0"/>
    <w:rPr>
      <w:sz w:val="18"/>
      <w:szCs w:val="18"/>
    </w:rPr>
  </w:style>
  <w:style w:type="paragraph" w:styleId="11">
    <w:name w:val="toc 8"/>
    <w:basedOn w:val="1"/>
    <w:next w:val="1"/>
    <w:semiHidden/>
    <w:qFormat/>
    <w:uiPriority w:val="0"/>
    <w:pPr>
      <w:spacing w:afterLines="50"/>
      <w:ind w:left="1470"/>
      <w:jc w:val="left"/>
    </w:pPr>
    <w:rPr>
      <w:snapToGrid w:val="0"/>
      <w:kern w:val="0"/>
      <w:sz w:val="18"/>
      <w:szCs w:val="18"/>
    </w:rPr>
  </w:style>
  <w:style w:type="paragraph" w:styleId="12">
    <w:name w:val="Normal Indent"/>
    <w:basedOn w:val="1"/>
    <w:link w:val="94"/>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3">
    <w:name w:val="caption"/>
    <w:basedOn w:val="1"/>
    <w:next w:val="1"/>
    <w:qFormat/>
    <w:uiPriority w:val="0"/>
    <w:pPr>
      <w:spacing w:before="152" w:after="160"/>
    </w:pPr>
    <w:rPr>
      <w:rFonts w:ascii="Arial" w:hAnsi="Arial" w:eastAsia="黑体" w:cs="Arial"/>
      <w:sz w:val="20"/>
      <w:szCs w:val="20"/>
    </w:rPr>
  </w:style>
  <w:style w:type="paragraph" w:styleId="14">
    <w:name w:val="annotation text"/>
    <w:basedOn w:val="1"/>
    <w:link w:val="46"/>
    <w:qFormat/>
    <w:uiPriority w:val="99"/>
    <w:pPr>
      <w:jc w:val="left"/>
    </w:pPr>
  </w:style>
  <w:style w:type="paragraph" w:styleId="15">
    <w:name w:val="Body Text"/>
    <w:basedOn w:val="1"/>
    <w:next w:val="16"/>
    <w:link w:val="47"/>
    <w:qFormat/>
    <w:uiPriority w:val="99"/>
    <w:pPr>
      <w:autoSpaceDE w:val="0"/>
      <w:autoSpaceDN w:val="0"/>
      <w:adjustRightInd w:val="0"/>
      <w:spacing w:after="156" w:line="360" w:lineRule="auto"/>
      <w:ind w:firstLine="723" w:firstLineChars="300"/>
    </w:pPr>
    <w:rPr>
      <w:rFonts w:cs="Arial" w:asciiTheme="minorEastAsia" w:hAnsiTheme="minorEastAsia"/>
      <w:b/>
      <w:bCs/>
      <w:snapToGrid w:val="0"/>
      <w:sz w:val="24"/>
      <w:szCs w:val="21"/>
      <w:lang w:val="zh-CN"/>
    </w:rPr>
  </w:style>
  <w:style w:type="paragraph" w:styleId="16">
    <w:name w:val="Body Text First Indent"/>
    <w:basedOn w:val="15"/>
    <w:next w:val="1"/>
    <w:link w:val="48"/>
    <w:qFormat/>
    <w:uiPriority w:val="0"/>
    <w:pPr>
      <w:ind w:firstLine="420"/>
    </w:pPr>
    <w:rPr>
      <w:rFonts w:hAnsi="Times New Roman" w:cs="Times New Roman"/>
      <w:snapToGrid/>
      <w:szCs w:val="20"/>
    </w:rPr>
  </w:style>
  <w:style w:type="paragraph" w:styleId="17">
    <w:name w:val="Body Text Indent"/>
    <w:basedOn w:val="1"/>
    <w:next w:val="12"/>
    <w:link w:val="49"/>
    <w:qFormat/>
    <w:uiPriority w:val="0"/>
    <w:pPr>
      <w:spacing w:line="480" w:lineRule="exact"/>
      <w:ind w:firstLine="480" w:firstLineChars="200"/>
    </w:pPr>
    <w:rPr>
      <w:rFonts w:ascii="宋体" w:hAnsi="宋体"/>
      <w:sz w:val="24"/>
    </w:rPr>
  </w:style>
  <w:style w:type="paragraph" w:styleId="18">
    <w:name w:val="Plain Text"/>
    <w:basedOn w:val="1"/>
    <w:next w:val="1"/>
    <w:link w:val="51"/>
    <w:qFormat/>
    <w:uiPriority w:val="0"/>
    <w:rPr>
      <w:rFonts w:ascii="宋体" w:hAnsi="Courier New"/>
      <w:szCs w:val="22"/>
    </w:rPr>
  </w:style>
  <w:style w:type="paragraph" w:styleId="19">
    <w:name w:val="Date"/>
    <w:basedOn w:val="1"/>
    <w:next w:val="1"/>
    <w:link w:val="52"/>
    <w:qFormat/>
    <w:uiPriority w:val="0"/>
    <w:pPr>
      <w:ind w:left="2500" w:leftChars="2500"/>
    </w:pPr>
    <w:rPr>
      <w:rFonts w:eastAsia="楷体_GB2312"/>
      <w:sz w:val="32"/>
      <w:szCs w:val="20"/>
    </w:rPr>
  </w:style>
  <w:style w:type="paragraph" w:styleId="20">
    <w:name w:val="footer"/>
    <w:basedOn w:val="1"/>
    <w:next w:val="1"/>
    <w:link w:val="53"/>
    <w:qFormat/>
    <w:uiPriority w:val="99"/>
    <w:pPr>
      <w:tabs>
        <w:tab w:val="center" w:pos="4153"/>
        <w:tab w:val="right" w:pos="8306"/>
      </w:tabs>
      <w:snapToGrid w:val="0"/>
      <w:jc w:val="left"/>
    </w:pPr>
    <w:rPr>
      <w:sz w:val="18"/>
    </w:rPr>
  </w:style>
  <w:style w:type="paragraph" w:styleId="21">
    <w:name w:val="header"/>
    <w:basedOn w:val="1"/>
    <w:link w:val="54"/>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2">
    <w:name w:val="toc 1"/>
    <w:basedOn w:val="1"/>
    <w:next w:val="1"/>
    <w:qFormat/>
    <w:uiPriority w:val="39"/>
    <w:pPr>
      <w:tabs>
        <w:tab w:val="right" w:leader="dot" w:pos="9060"/>
      </w:tabs>
      <w:spacing w:before="40" w:after="40"/>
      <w:jc w:val="left"/>
    </w:pPr>
    <w:rPr>
      <w:rFonts w:ascii="Calibri" w:hAnsi="Calibri" w:eastAsia="仿宋_GB2312" w:cs="Times New Roman"/>
      <w:b/>
      <w:bCs/>
      <w:caps/>
      <w:sz w:val="20"/>
      <w:szCs w:val="20"/>
    </w:rPr>
  </w:style>
  <w:style w:type="paragraph" w:styleId="23">
    <w:name w:val="toc 6"/>
    <w:basedOn w:val="1"/>
    <w:next w:val="1"/>
    <w:qFormat/>
    <w:uiPriority w:val="0"/>
    <w:pPr>
      <w:ind w:left="2100" w:leftChars="1000"/>
    </w:pPr>
  </w:style>
  <w:style w:type="paragraph" w:styleId="24">
    <w:name w:val="Normal (Web)"/>
    <w:basedOn w:val="1"/>
    <w:qFormat/>
    <w:uiPriority w:val="0"/>
    <w:pPr>
      <w:spacing w:line="360" w:lineRule="auto"/>
      <w:ind w:firstLine="480" w:firstLineChars="200"/>
      <w:jc w:val="left"/>
    </w:pPr>
    <w:rPr>
      <w:rFonts w:cs="Times New Roman"/>
      <w:kern w:val="0"/>
      <w:sz w:val="24"/>
    </w:rPr>
  </w:style>
  <w:style w:type="paragraph" w:styleId="25">
    <w:name w:val="Title"/>
    <w:basedOn w:val="1"/>
    <w:link w:val="55"/>
    <w:qFormat/>
    <w:uiPriority w:val="0"/>
    <w:pPr>
      <w:widowControl/>
      <w:overflowPunct w:val="0"/>
      <w:autoSpaceDE w:val="0"/>
      <w:autoSpaceDN w:val="0"/>
      <w:adjustRightInd w:val="0"/>
      <w:jc w:val="center"/>
      <w:textAlignment w:val="baseline"/>
    </w:pPr>
    <w:rPr>
      <w:b/>
      <w:kern w:val="0"/>
      <w:sz w:val="24"/>
      <w:szCs w:val="20"/>
      <w:lang w:val="en-GB"/>
    </w:rPr>
  </w:style>
  <w:style w:type="paragraph" w:styleId="26">
    <w:name w:val="annotation subject"/>
    <w:basedOn w:val="14"/>
    <w:next w:val="14"/>
    <w:link w:val="56"/>
    <w:qFormat/>
    <w:uiPriority w:val="0"/>
    <w:rPr>
      <w:b/>
      <w:bCs/>
    </w:rPr>
  </w:style>
  <w:style w:type="paragraph" w:styleId="27">
    <w:name w:val="Body Text First Indent 2"/>
    <w:basedOn w:val="17"/>
    <w:link w:val="50"/>
    <w:qFormat/>
    <w:uiPriority w:val="0"/>
    <w:pPr>
      <w:spacing w:line="240" w:lineRule="auto"/>
      <w:ind w:left="420" w:leftChars="200" w:firstLine="210"/>
    </w:pPr>
    <w:rPr>
      <w:sz w:val="21"/>
    </w:rPr>
  </w:style>
  <w:style w:type="table" w:styleId="29">
    <w:name w:val="Table Grid"/>
    <w:basedOn w:val="28"/>
    <w:unhideWhenUse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31">
    <w:name w:val="Strong"/>
    <w:basedOn w:val="30"/>
    <w:qFormat/>
    <w:uiPriority w:val="0"/>
    <w:rPr>
      <w:b/>
      <w:bCs/>
    </w:rPr>
  </w:style>
  <w:style w:type="character" w:styleId="32">
    <w:name w:val="page number"/>
    <w:basedOn w:val="30"/>
    <w:qFormat/>
    <w:uiPriority w:val="0"/>
  </w:style>
  <w:style w:type="character" w:styleId="33">
    <w:name w:val="FollowedHyperlink"/>
    <w:basedOn w:val="30"/>
    <w:qFormat/>
    <w:uiPriority w:val="0"/>
    <w:rPr>
      <w:color w:val="197AFF"/>
      <w:u w:val="none"/>
    </w:rPr>
  </w:style>
  <w:style w:type="character" w:styleId="34">
    <w:name w:val="HTML Definition"/>
    <w:basedOn w:val="30"/>
    <w:qFormat/>
    <w:uiPriority w:val="0"/>
    <w:rPr>
      <w:i/>
      <w:iCs/>
    </w:rPr>
  </w:style>
  <w:style w:type="character" w:styleId="35">
    <w:name w:val="Hyperlink"/>
    <w:basedOn w:val="30"/>
    <w:qFormat/>
    <w:uiPriority w:val="99"/>
    <w:rPr>
      <w:color w:val="0000FF"/>
      <w:u w:val="single"/>
    </w:rPr>
  </w:style>
  <w:style w:type="character" w:styleId="36">
    <w:name w:val="HTML Code"/>
    <w:basedOn w:val="30"/>
    <w:qFormat/>
    <w:uiPriority w:val="0"/>
    <w:rPr>
      <w:rFonts w:ascii="Segoe UI" w:hAnsi="Segoe UI" w:eastAsia="Segoe UI" w:cs="Segoe UI"/>
      <w:sz w:val="21"/>
      <w:szCs w:val="21"/>
    </w:rPr>
  </w:style>
  <w:style w:type="character" w:styleId="37">
    <w:name w:val="annotation reference"/>
    <w:basedOn w:val="30"/>
    <w:qFormat/>
    <w:uiPriority w:val="99"/>
    <w:rPr>
      <w:sz w:val="21"/>
      <w:szCs w:val="21"/>
    </w:rPr>
  </w:style>
  <w:style w:type="character" w:styleId="38">
    <w:name w:val="HTML Keyboard"/>
    <w:basedOn w:val="30"/>
    <w:qFormat/>
    <w:uiPriority w:val="0"/>
    <w:rPr>
      <w:rFonts w:hint="default" w:ascii="Segoe UI" w:hAnsi="Segoe UI" w:eastAsia="Segoe UI" w:cs="Segoe UI"/>
      <w:sz w:val="21"/>
      <w:szCs w:val="21"/>
    </w:rPr>
  </w:style>
  <w:style w:type="character" w:styleId="39">
    <w:name w:val="HTML Sample"/>
    <w:basedOn w:val="30"/>
    <w:qFormat/>
    <w:uiPriority w:val="0"/>
    <w:rPr>
      <w:rFonts w:hint="default" w:ascii="Segoe UI" w:hAnsi="Segoe UI" w:eastAsia="Segoe UI" w:cs="Segoe UI"/>
      <w:sz w:val="21"/>
      <w:szCs w:val="21"/>
    </w:rPr>
  </w:style>
  <w:style w:type="character" w:customStyle="1" w:styleId="40">
    <w:name w:val="标题 1 Char"/>
    <w:basedOn w:val="30"/>
    <w:link w:val="4"/>
    <w:qFormat/>
    <w:uiPriority w:val="0"/>
    <w:rPr>
      <w:b/>
      <w:bCs/>
      <w:kern w:val="44"/>
      <w:sz w:val="44"/>
      <w:szCs w:val="44"/>
    </w:rPr>
  </w:style>
  <w:style w:type="character" w:customStyle="1" w:styleId="41">
    <w:name w:val="标题 2 Char"/>
    <w:basedOn w:val="30"/>
    <w:link w:val="5"/>
    <w:qFormat/>
    <w:uiPriority w:val="0"/>
    <w:rPr>
      <w:rFonts w:ascii="Arial" w:hAnsi="Arial" w:eastAsia="黑体" w:cs="Arial"/>
      <w:b/>
      <w:bCs/>
      <w:sz w:val="32"/>
      <w:szCs w:val="32"/>
    </w:rPr>
  </w:style>
  <w:style w:type="character" w:customStyle="1" w:styleId="42">
    <w:name w:val="标题 3 Char"/>
    <w:basedOn w:val="30"/>
    <w:link w:val="6"/>
    <w:qFormat/>
    <w:uiPriority w:val="9"/>
    <w:rPr>
      <w:rFonts w:ascii="宋体"/>
      <w:b/>
      <w:sz w:val="28"/>
      <w:szCs w:val="24"/>
    </w:rPr>
  </w:style>
  <w:style w:type="character" w:customStyle="1" w:styleId="43">
    <w:name w:val="标题 4 Char"/>
    <w:basedOn w:val="30"/>
    <w:link w:val="7"/>
    <w:qFormat/>
    <w:uiPriority w:val="9"/>
    <w:rPr>
      <w:rFonts w:ascii="Cambria" w:hAnsi="Cambria"/>
      <w:b/>
      <w:bCs/>
      <w:sz w:val="28"/>
      <w:szCs w:val="28"/>
    </w:rPr>
  </w:style>
  <w:style w:type="character" w:customStyle="1" w:styleId="44">
    <w:name w:val="标题 5 Char"/>
    <w:basedOn w:val="30"/>
    <w:link w:val="8"/>
    <w:qFormat/>
    <w:uiPriority w:val="9"/>
    <w:rPr>
      <w:b/>
      <w:bCs/>
      <w:sz w:val="28"/>
      <w:szCs w:val="28"/>
    </w:rPr>
  </w:style>
  <w:style w:type="character" w:customStyle="1" w:styleId="45">
    <w:name w:val="批注框文本 Char"/>
    <w:basedOn w:val="30"/>
    <w:link w:val="10"/>
    <w:qFormat/>
    <w:uiPriority w:val="0"/>
    <w:rPr>
      <w:sz w:val="18"/>
      <w:szCs w:val="18"/>
    </w:rPr>
  </w:style>
  <w:style w:type="character" w:customStyle="1" w:styleId="46">
    <w:name w:val="批注文字 Char"/>
    <w:basedOn w:val="30"/>
    <w:link w:val="14"/>
    <w:qFormat/>
    <w:uiPriority w:val="99"/>
    <w:rPr>
      <w:szCs w:val="24"/>
    </w:rPr>
  </w:style>
  <w:style w:type="character" w:customStyle="1" w:styleId="47">
    <w:name w:val="正文文本 Char"/>
    <w:basedOn w:val="30"/>
    <w:link w:val="15"/>
    <w:qFormat/>
    <w:uiPriority w:val="99"/>
    <w:rPr>
      <w:rFonts w:cs="Arial" w:asciiTheme="minorEastAsia" w:hAnsiTheme="minorEastAsia" w:eastAsiaTheme="minorEastAsia"/>
      <w:b/>
      <w:bCs/>
      <w:snapToGrid w:val="0"/>
      <w:kern w:val="2"/>
      <w:sz w:val="24"/>
      <w:szCs w:val="21"/>
      <w:lang w:val="zh-CN"/>
    </w:rPr>
  </w:style>
  <w:style w:type="character" w:customStyle="1" w:styleId="48">
    <w:name w:val="正文首行缩进 Char"/>
    <w:basedOn w:val="47"/>
    <w:link w:val="16"/>
    <w:qFormat/>
    <w:uiPriority w:val="0"/>
    <w:rPr>
      <w:rFonts w:hAnsi="Times New Roman" w:cs="Times New Roman"/>
      <w:szCs w:val="20"/>
    </w:rPr>
  </w:style>
  <w:style w:type="character" w:customStyle="1" w:styleId="49">
    <w:name w:val="正文文本缩进 Char"/>
    <w:basedOn w:val="30"/>
    <w:link w:val="17"/>
    <w:qFormat/>
    <w:uiPriority w:val="0"/>
    <w:rPr>
      <w:rFonts w:ascii="宋体" w:hAnsi="宋体"/>
      <w:sz w:val="24"/>
      <w:szCs w:val="24"/>
    </w:rPr>
  </w:style>
  <w:style w:type="character" w:customStyle="1" w:styleId="50">
    <w:name w:val="正文首行缩进 2 Char"/>
    <w:basedOn w:val="49"/>
    <w:link w:val="27"/>
    <w:qFormat/>
    <w:uiPriority w:val="0"/>
  </w:style>
  <w:style w:type="character" w:customStyle="1" w:styleId="51">
    <w:name w:val="纯文本 Char"/>
    <w:basedOn w:val="30"/>
    <w:link w:val="18"/>
    <w:qFormat/>
    <w:uiPriority w:val="0"/>
    <w:rPr>
      <w:rFonts w:ascii="宋体" w:hAnsi="Courier New"/>
    </w:rPr>
  </w:style>
  <w:style w:type="character" w:customStyle="1" w:styleId="52">
    <w:name w:val="日期 Char"/>
    <w:basedOn w:val="30"/>
    <w:link w:val="19"/>
    <w:qFormat/>
    <w:uiPriority w:val="0"/>
    <w:rPr>
      <w:rFonts w:eastAsia="楷体_GB2312"/>
      <w:sz w:val="32"/>
      <w:szCs w:val="20"/>
    </w:rPr>
  </w:style>
  <w:style w:type="character" w:customStyle="1" w:styleId="53">
    <w:name w:val="页脚 Char"/>
    <w:basedOn w:val="30"/>
    <w:link w:val="20"/>
    <w:qFormat/>
    <w:uiPriority w:val="99"/>
    <w:rPr>
      <w:sz w:val="18"/>
      <w:szCs w:val="24"/>
    </w:rPr>
  </w:style>
  <w:style w:type="character" w:customStyle="1" w:styleId="54">
    <w:name w:val="页眉 Char"/>
    <w:basedOn w:val="30"/>
    <w:link w:val="21"/>
    <w:qFormat/>
    <w:uiPriority w:val="99"/>
    <w:rPr>
      <w:sz w:val="18"/>
      <w:szCs w:val="24"/>
    </w:rPr>
  </w:style>
  <w:style w:type="character" w:customStyle="1" w:styleId="55">
    <w:name w:val="标题 Char"/>
    <w:basedOn w:val="30"/>
    <w:link w:val="25"/>
    <w:qFormat/>
    <w:uiPriority w:val="0"/>
    <w:rPr>
      <w:b/>
      <w:kern w:val="0"/>
      <w:sz w:val="24"/>
      <w:szCs w:val="20"/>
      <w:lang w:val="en-GB"/>
    </w:rPr>
  </w:style>
  <w:style w:type="character" w:customStyle="1" w:styleId="56">
    <w:name w:val="批注主题 Char"/>
    <w:basedOn w:val="46"/>
    <w:link w:val="26"/>
    <w:qFormat/>
    <w:uiPriority w:val="0"/>
    <w:rPr>
      <w:b/>
      <w:bCs/>
    </w:rPr>
  </w:style>
  <w:style w:type="paragraph" w:styleId="57">
    <w:name w:val="List Paragraph"/>
    <w:basedOn w:val="1"/>
    <w:qFormat/>
    <w:uiPriority w:val="99"/>
    <w:pPr>
      <w:ind w:firstLine="420" w:firstLineChars="200"/>
    </w:pPr>
  </w:style>
  <w:style w:type="paragraph" w:customStyle="1" w:styleId="58">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59">
    <w:name w:val="正文2"/>
    <w:basedOn w:val="1"/>
    <w:qFormat/>
    <w:uiPriority w:val="0"/>
    <w:pPr>
      <w:spacing w:before="156" w:line="360" w:lineRule="auto"/>
      <w:ind w:firstLine="510" w:firstLineChars="200"/>
    </w:pPr>
    <w:rPr>
      <w:sz w:val="24"/>
      <w:szCs w:val="20"/>
    </w:rPr>
  </w:style>
  <w:style w:type="paragraph" w:customStyle="1" w:styleId="6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1">
    <w:name w:val="正文缩进1"/>
    <w:basedOn w:val="1"/>
    <w:next w:val="17"/>
    <w:qFormat/>
    <w:uiPriority w:val="0"/>
    <w:pPr>
      <w:autoSpaceDE w:val="0"/>
      <w:autoSpaceDN w:val="0"/>
      <w:adjustRightInd w:val="0"/>
      <w:snapToGrid w:val="0"/>
      <w:spacing w:after="120" w:line="360" w:lineRule="auto"/>
      <w:ind w:left="420" w:leftChars="200" w:firstLine="480" w:firstLineChars="200"/>
    </w:pPr>
    <w:rPr>
      <w:sz w:val="24"/>
      <w:szCs w:val="21"/>
    </w:rPr>
  </w:style>
  <w:style w:type="paragraph" w:customStyle="1" w:styleId="62">
    <w:name w:val="索引 11"/>
    <w:basedOn w:val="1"/>
    <w:next w:val="1"/>
    <w:qFormat/>
    <w:uiPriority w:val="0"/>
    <w:pPr>
      <w:spacing w:line="360" w:lineRule="auto"/>
    </w:pPr>
    <w:rPr>
      <w:rFonts w:ascii="仿宋_GB2312" w:eastAsia="仿宋_GB2312"/>
      <w:sz w:val="24"/>
      <w:szCs w:val="20"/>
    </w:rPr>
  </w:style>
  <w:style w:type="paragraph" w:customStyle="1" w:styleId="63">
    <w:name w:val="纯文本_0_0"/>
    <w:basedOn w:val="64"/>
    <w:qFormat/>
    <w:uiPriority w:val="0"/>
    <w:rPr>
      <w:rFonts w:ascii="宋体" w:hAnsi="Courier New"/>
      <w:szCs w:val="21"/>
    </w:rPr>
  </w:style>
  <w:style w:type="paragraph" w:customStyle="1" w:styleId="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6">
    <w:name w:val="列出段落1"/>
    <w:basedOn w:val="1"/>
    <w:qFormat/>
    <w:uiPriority w:val="34"/>
    <w:pPr>
      <w:spacing w:line="360" w:lineRule="auto"/>
      <w:ind w:firstLine="420" w:firstLineChars="200"/>
    </w:pPr>
    <w:rPr>
      <w:rFonts w:ascii="Calibri" w:hAnsi="Calibri"/>
      <w:sz w:val="24"/>
      <w:szCs w:val="22"/>
    </w:rPr>
  </w:style>
  <w:style w:type="paragraph" w:customStyle="1" w:styleId="67">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68">
    <w:name w:val="纯文本1"/>
    <w:basedOn w:val="1"/>
    <w:qFormat/>
    <w:uiPriority w:val="0"/>
    <w:rPr>
      <w:rFonts w:ascii="宋体" w:hAnsi="Courier New"/>
      <w:kern w:val="0"/>
      <w:sz w:val="20"/>
      <w:szCs w:val="20"/>
    </w:rPr>
  </w:style>
  <w:style w:type="paragraph" w:customStyle="1" w:styleId="69">
    <w:name w:val="_Style 3"/>
    <w:basedOn w:val="1"/>
    <w:qFormat/>
    <w:uiPriority w:val="0"/>
    <w:pPr>
      <w:ind w:firstLine="420" w:firstLineChars="200"/>
    </w:pPr>
    <w:rPr>
      <w:rFonts w:ascii="Calibri" w:hAnsi="Calibri" w:cs="宋体"/>
    </w:rPr>
  </w:style>
  <w:style w:type="paragraph" w:customStyle="1" w:styleId="70">
    <w:name w:val="正文 A"/>
    <w:basedOn w:val="1"/>
    <w:qFormat/>
    <w:uiPriority w:val="0"/>
    <w:rPr>
      <w:rFonts w:ascii="Arial Unicode MS" w:hAnsi="Arial Unicode MS" w:eastAsia="Arial Unicode MS" w:cs="Arial Unicode MS"/>
      <w:color w:val="000000"/>
      <w:u w:color="000000"/>
    </w:rPr>
  </w:style>
  <w:style w:type="character" w:customStyle="1" w:styleId="71">
    <w:name w:val="font51"/>
    <w:basedOn w:val="30"/>
    <w:qFormat/>
    <w:uiPriority w:val="0"/>
    <w:rPr>
      <w:rFonts w:hint="eastAsia" w:ascii="宋体" w:hAnsi="宋体" w:eastAsia="宋体" w:cs="宋体"/>
      <w:color w:val="000000"/>
      <w:sz w:val="20"/>
      <w:szCs w:val="20"/>
      <w:u w:val="none"/>
    </w:rPr>
  </w:style>
  <w:style w:type="paragraph" w:customStyle="1" w:styleId="72">
    <w:name w:val="正文段"/>
    <w:basedOn w:val="1"/>
    <w:qFormat/>
    <w:uiPriority w:val="0"/>
    <w:pPr>
      <w:widowControl/>
      <w:snapToGrid w:val="0"/>
      <w:spacing w:afterLines="50"/>
      <w:ind w:firstLine="200" w:firstLineChars="200"/>
    </w:pPr>
    <w:rPr>
      <w:kern w:val="0"/>
      <w:sz w:val="24"/>
    </w:rPr>
  </w:style>
  <w:style w:type="character" w:customStyle="1" w:styleId="73">
    <w:name w:val="font11"/>
    <w:qFormat/>
    <w:uiPriority w:val="0"/>
    <w:rPr>
      <w:rFonts w:ascii="宋体" w:hAnsi="宋体" w:eastAsia="宋体"/>
      <w:color w:val="000000"/>
      <w:sz w:val="22"/>
      <w:u w:val="none"/>
    </w:rPr>
  </w:style>
  <w:style w:type="character" w:customStyle="1" w:styleId="74">
    <w:name w:val="font161"/>
    <w:basedOn w:val="30"/>
    <w:qFormat/>
    <w:uiPriority w:val="0"/>
    <w:rPr>
      <w:rFonts w:hint="eastAsia" w:ascii="等线" w:hAnsi="等线" w:eastAsia="等线" w:cs="等线"/>
      <w:color w:val="FF0000"/>
      <w:sz w:val="18"/>
      <w:szCs w:val="18"/>
      <w:u w:val="none"/>
    </w:rPr>
  </w:style>
  <w:style w:type="character" w:customStyle="1" w:styleId="75">
    <w:name w:val="font131"/>
    <w:basedOn w:val="30"/>
    <w:qFormat/>
    <w:uiPriority w:val="0"/>
    <w:rPr>
      <w:rFonts w:hint="eastAsia" w:ascii="等线" w:hAnsi="等线" w:eastAsia="等线" w:cs="等线"/>
      <w:b/>
      <w:color w:val="FF0000"/>
      <w:sz w:val="18"/>
      <w:szCs w:val="18"/>
      <w:u w:val="none"/>
    </w:rPr>
  </w:style>
  <w:style w:type="character" w:customStyle="1" w:styleId="76">
    <w:name w:val="font141"/>
    <w:basedOn w:val="30"/>
    <w:qFormat/>
    <w:uiPriority w:val="0"/>
    <w:rPr>
      <w:rFonts w:hint="eastAsia" w:ascii="等线" w:hAnsi="等线" w:eastAsia="等线" w:cs="等线"/>
      <w:color w:val="000000"/>
      <w:sz w:val="18"/>
      <w:szCs w:val="18"/>
      <w:u w:val="none"/>
    </w:rPr>
  </w:style>
  <w:style w:type="character" w:customStyle="1" w:styleId="77">
    <w:name w:val="font31"/>
    <w:basedOn w:val="30"/>
    <w:qFormat/>
    <w:uiPriority w:val="0"/>
    <w:rPr>
      <w:rFonts w:hint="eastAsia" w:ascii="等线" w:hAnsi="等线" w:eastAsia="等线" w:cs="等线"/>
      <w:color w:val="000000"/>
      <w:sz w:val="18"/>
      <w:szCs w:val="18"/>
      <w:u w:val="none"/>
    </w:rPr>
  </w:style>
  <w:style w:type="character" w:customStyle="1" w:styleId="78">
    <w:name w:val="font01"/>
    <w:basedOn w:val="30"/>
    <w:qFormat/>
    <w:uiPriority w:val="0"/>
    <w:rPr>
      <w:rFonts w:hint="eastAsia" w:ascii="等线" w:hAnsi="等线" w:eastAsia="等线" w:cs="等线"/>
      <w:b/>
      <w:color w:val="FF0000"/>
      <w:sz w:val="18"/>
      <w:szCs w:val="18"/>
      <w:u w:val="none"/>
    </w:rPr>
  </w:style>
  <w:style w:type="character" w:customStyle="1" w:styleId="79">
    <w:name w:val="font122"/>
    <w:basedOn w:val="30"/>
    <w:qFormat/>
    <w:uiPriority w:val="0"/>
    <w:rPr>
      <w:rFonts w:hint="eastAsia" w:ascii="等线" w:hAnsi="等线" w:eastAsia="等线" w:cs="等线"/>
      <w:color w:val="FF0000"/>
      <w:sz w:val="18"/>
      <w:szCs w:val="18"/>
      <w:u w:val="none"/>
    </w:rPr>
  </w:style>
  <w:style w:type="paragraph" w:customStyle="1" w:styleId="80">
    <w:name w:val="Table Paragraph"/>
    <w:basedOn w:val="1"/>
    <w:qFormat/>
    <w:uiPriority w:val="1"/>
    <w:rPr>
      <w:rFonts w:ascii="宋体" w:hAnsi="宋体" w:eastAsia="宋体" w:cs="宋体"/>
      <w:lang w:val="zh-CN" w:bidi="zh-CN"/>
    </w:rPr>
  </w:style>
  <w:style w:type="character" w:customStyle="1" w:styleId="81">
    <w:name w:val="font61"/>
    <w:basedOn w:val="30"/>
    <w:qFormat/>
    <w:uiPriority w:val="0"/>
    <w:rPr>
      <w:rFonts w:hint="eastAsia" w:ascii="宋体" w:hAnsi="宋体" w:eastAsia="宋体" w:cs="宋体"/>
      <w:b/>
      <w:color w:val="000000"/>
      <w:sz w:val="32"/>
      <w:szCs w:val="32"/>
      <w:u w:val="none"/>
    </w:rPr>
  </w:style>
  <w:style w:type="character" w:customStyle="1" w:styleId="82">
    <w:name w:val="font13"/>
    <w:basedOn w:val="30"/>
    <w:qFormat/>
    <w:uiPriority w:val="0"/>
    <w:rPr>
      <w:rFonts w:hint="eastAsia" w:ascii="宋体" w:hAnsi="宋体" w:eastAsia="宋体" w:cs="宋体"/>
      <w:color w:val="000000"/>
      <w:sz w:val="24"/>
      <w:szCs w:val="24"/>
      <w:u w:val="none"/>
    </w:rPr>
  </w:style>
  <w:style w:type="character" w:customStyle="1" w:styleId="83">
    <w:name w:val="font101"/>
    <w:basedOn w:val="30"/>
    <w:qFormat/>
    <w:uiPriority w:val="0"/>
    <w:rPr>
      <w:rFonts w:ascii="Calibri" w:hAnsi="Calibri" w:cs="Calibri"/>
      <w:color w:val="000000"/>
      <w:sz w:val="24"/>
      <w:szCs w:val="24"/>
      <w:u w:val="none"/>
    </w:rPr>
  </w:style>
  <w:style w:type="character" w:customStyle="1" w:styleId="84">
    <w:name w:val="font121"/>
    <w:basedOn w:val="30"/>
    <w:qFormat/>
    <w:uiPriority w:val="0"/>
    <w:rPr>
      <w:rFonts w:hint="eastAsia" w:ascii="宋体" w:hAnsi="宋体" w:eastAsia="宋体" w:cs="宋体"/>
      <w:color w:val="000000"/>
      <w:sz w:val="24"/>
      <w:szCs w:val="24"/>
      <w:u w:val="none"/>
    </w:rPr>
  </w:style>
  <w:style w:type="character" w:customStyle="1" w:styleId="85">
    <w:name w:val="font71"/>
    <w:basedOn w:val="30"/>
    <w:qFormat/>
    <w:uiPriority w:val="0"/>
    <w:rPr>
      <w:rFonts w:ascii="Calibri" w:hAnsi="Calibri" w:cs="Calibri"/>
      <w:color w:val="000000"/>
      <w:sz w:val="24"/>
      <w:szCs w:val="24"/>
      <w:u w:val="none"/>
    </w:rPr>
  </w:style>
  <w:style w:type="paragraph" w:customStyle="1" w:styleId="86">
    <w:name w:val="样式1"/>
    <w:basedOn w:val="1"/>
    <w:qFormat/>
    <w:uiPriority w:val="0"/>
    <w:pPr>
      <w:spacing w:line="360" w:lineRule="exact"/>
      <w:ind w:firstLine="200" w:firstLineChars="200"/>
    </w:pPr>
    <w:rPr>
      <w:rFonts w:ascii="Arial" w:hAnsi="Arial"/>
    </w:rPr>
  </w:style>
  <w:style w:type="character" w:customStyle="1" w:styleId="87">
    <w:name w:val="font21"/>
    <w:basedOn w:val="30"/>
    <w:qFormat/>
    <w:uiPriority w:val="0"/>
    <w:rPr>
      <w:rFonts w:hint="eastAsia" w:ascii="宋体" w:hAnsi="宋体" w:eastAsia="宋体" w:cs="宋体"/>
      <w:color w:val="000000"/>
      <w:sz w:val="22"/>
      <w:szCs w:val="22"/>
      <w:u w:val="none"/>
    </w:rPr>
  </w:style>
  <w:style w:type="paragraph" w:customStyle="1" w:styleId="88">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89">
    <w:name w:val="首行缩进"/>
    <w:basedOn w:val="1"/>
    <w:next w:val="1"/>
    <w:qFormat/>
    <w:uiPriority w:val="0"/>
    <w:pPr>
      <w:widowControl/>
      <w:tabs>
        <w:tab w:val="left" w:pos="822"/>
      </w:tabs>
      <w:snapToGrid w:val="0"/>
      <w:spacing w:before="40" w:after="40" w:line="300" w:lineRule="atLeast"/>
      <w:ind w:left="1701"/>
    </w:pPr>
    <w:rPr>
      <w:rFonts w:ascii="Arial" w:hAnsi="Arial"/>
      <w:kern w:val="0"/>
      <w:szCs w:val="20"/>
    </w:rPr>
  </w:style>
  <w:style w:type="paragraph" w:customStyle="1" w:styleId="90">
    <w:name w:val="p0"/>
    <w:basedOn w:val="1"/>
    <w:qFormat/>
    <w:uiPriority w:val="0"/>
    <w:pPr>
      <w:widowControl/>
      <w:spacing w:before="100" w:beforeAutospacing="1" w:after="100" w:afterAutospacing="1"/>
      <w:jc w:val="left"/>
    </w:pPr>
    <w:rPr>
      <w:rFonts w:ascii="宋体" w:hAnsi="宋体"/>
      <w:kern w:val="0"/>
      <w:szCs w:val="20"/>
    </w:rPr>
  </w:style>
  <w:style w:type="character" w:customStyle="1" w:styleId="91">
    <w:name w:val="NormalCharacter"/>
    <w:qFormat/>
    <w:uiPriority w:val="0"/>
    <w:rPr>
      <w:rFonts w:ascii="Calibri" w:hAnsi="Calibri" w:eastAsia="宋体" w:cs="Times New Roman"/>
      <w:kern w:val="2"/>
      <w:sz w:val="21"/>
      <w:szCs w:val="22"/>
      <w:lang w:val="en-US" w:eastAsia="zh-CN" w:bidi="ar-SA"/>
    </w:rPr>
  </w:style>
  <w:style w:type="paragraph" w:customStyle="1" w:styleId="92">
    <w:name w:val="Heading5"/>
    <w:basedOn w:val="1"/>
    <w:next w:val="1"/>
    <w:qFormat/>
    <w:uiPriority w:val="0"/>
    <w:pPr>
      <w:keepNext/>
      <w:keepLines/>
      <w:spacing w:after="120" w:line="360" w:lineRule="auto"/>
      <w:textAlignment w:val="baseline"/>
    </w:pPr>
    <w:rPr>
      <w:rFonts w:ascii="Times New Roman" w:hAnsi="Times New Roman" w:eastAsia="微软雅黑" w:cs="Times New Roman"/>
      <w:b/>
      <w:bCs/>
      <w:sz w:val="24"/>
    </w:rPr>
  </w:style>
  <w:style w:type="paragraph" w:customStyle="1" w:styleId="93">
    <w:name w:val="默认段落字体 Para Char Char Char Char Char Char Char Char Char1 Char Char Char Char"/>
    <w:basedOn w:val="1"/>
    <w:qFormat/>
    <w:uiPriority w:val="0"/>
    <w:rPr>
      <w:rFonts w:ascii="Tahoma" w:hAnsi="Tahoma"/>
      <w:szCs w:val="20"/>
    </w:rPr>
  </w:style>
  <w:style w:type="character" w:customStyle="1" w:styleId="94">
    <w:name w:val="正文缩进 Char"/>
    <w:link w:val="12"/>
    <w:qFormat/>
    <w:uiPriority w:val="0"/>
    <w:rPr>
      <w:rFonts w:ascii="宋体"/>
      <w:snapToGrid w:val="0"/>
      <w:color w:val="000000"/>
      <w:kern w:val="28"/>
      <w:sz w:val="28"/>
      <w:szCs w:val="20"/>
    </w:rPr>
  </w:style>
  <w:style w:type="paragraph" w:customStyle="1" w:styleId="95">
    <w:name w:val="修订1"/>
    <w:hidden/>
    <w:unhideWhenUsed/>
    <w:qFormat/>
    <w:uiPriority w:val="99"/>
    <w:rPr>
      <w:rFonts w:asciiTheme="minorHAnsi" w:hAnsiTheme="minorHAnsi" w:eastAsiaTheme="minorEastAsia" w:cstheme="minorBidi"/>
      <w:kern w:val="2"/>
      <w:sz w:val="21"/>
      <w:szCs w:val="24"/>
      <w:lang w:val="en-US" w:eastAsia="zh-CN" w:bidi="ar-SA"/>
    </w:rPr>
  </w:style>
  <w:style w:type="paragraph" w:customStyle="1" w:styleId="96">
    <w:name w:val="text-tag"/>
    <w:basedOn w:val="1"/>
    <w:semiHidden/>
    <w:qFormat/>
    <w:uiPriority w:val="99"/>
    <w:pPr>
      <w:widowControl/>
      <w:spacing w:before="100" w:beforeAutospacing="1" w:after="100" w:afterAutospacing="1"/>
      <w:jc w:val="left"/>
    </w:pPr>
    <w:rPr>
      <w:rFonts w:ascii="宋体" w:hAnsi="宋体" w:cs="宋体"/>
      <w:kern w:val="0"/>
      <w:sz w:val="24"/>
    </w:rPr>
  </w:style>
  <w:style w:type="character" w:customStyle="1" w:styleId="97">
    <w:name w:val="hour_pm"/>
    <w:basedOn w:val="30"/>
    <w:qFormat/>
    <w:uiPriority w:val="0"/>
  </w:style>
  <w:style w:type="character" w:customStyle="1" w:styleId="98">
    <w:name w:val="hover9"/>
    <w:basedOn w:val="30"/>
    <w:qFormat/>
    <w:uiPriority w:val="0"/>
    <w:rPr>
      <w:shd w:val="clear" w:color="auto" w:fill="EEEEEE"/>
    </w:rPr>
  </w:style>
  <w:style w:type="character" w:customStyle="1" w:styleId="99">
    <w:name w:val="old"/>
    <w:basedOn w:val="30"/>
    <w:qFormat/>
    <w:uiPriority w:val="0"/>
    <w:rPr>
      <w:color w:val="999999"/>
    </w:rPr>
  </w:style>
  <w:style w:type="character" w:customStyle="1" w:styleId="100">
    <w:name w:val="hour_am"/>
    <w:basedOn w:val="30"/>
    <w:qFormat/>
    <w:uiPriority w:val="0"/>
  </w:style>
  <w:style w:type="character" w:customStyle="1" w:styleId="101">
    <w:name w:val="hover"/>
    <w:basedOn w:val="30"/>
    <w:qFormat/>
    <w:uiPriority w:val="0"/>
    <w:rPr>
      <w:shd w:val="clear" w:color="auto" w:fill="EEEEEE"/>
    </w:rPr>
  </w:style>
  <w:style w:type="character" w:customStyle="1" w:styleId="102">
    <w:name w:val="批注文字 Char1"/>
    <w:qFormat/>
    <w:uiPriority w:val="99"/>
    <w:rPr>
      <w:kern w:val="2"/>
      <w:sz w:val="21"/>
      <w:szCs w:val="24"/>
    </w:rPr>
  </w:style>
  <w:style w:type="character" w:customStyle="1" w:styleId="103">
    <w:name w:val="页眉 Char1"/>
    <w:basedOn w:val="30"/>
    <w:qFormat/>
    <w:uiPriority w:val="0"/>
    <w:rPr>
      <w:sz w:val="18"/>
    </w:rPr>
  </w:style>
  <w:style w:type="paragraph" w:customStyle="1" w:styleId="104">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5">
    <w:name w:val="正文_21"/>
    <w:qFormat/>
    <w:uiPriority w:val="0"/>
    <w:pPr>
      <w:widowControl w:val="0"/>
      <w:jc w:val="both"/>
    </w:pPr>
    <w:rPr>
      <w:rFonts w:ascii="Calibri" w:hAnsi="Calibri" w:eastAsia="宋体" w:cs="Times New Roman"/>
      <w:kern w:val="2"/>
      <w:sz w:val="21"/>
      <w:szCs w:val="22"/>
      <w:lang w:val="en-US" w:eastAsia="zh-CN" w:bidi="ar-SA"/>
    </w:rPr>
  </w:style>
  <w:style w:type="paragraph" w:customStyle="1" w:styleId="106">
    <w:name w:val="WPSOffice手动目录 1"/>
    <w:qFormat/>
    <w:uiPriority w:val="0"/>
    <w:rPr>
      <w:rFonts w:asciiTheme="minorHAnsi" w:hAnsiTheme="minorHAnsi" w:eastAsiaTheme="minorEastAsia" w:cstheme="minorBidi"/>
      <w:lang w:val="en-US" w:eastAsia="zh-CN" w:bidi="ar-SA"/>
    </w:rPr>
  </w:style>
  <w:style w:type="paragraph" w:customStyle="1" w:styleId="107">
    <w:name w:val="Normal_1"/>
    <w:qFormat/>
    <w:uiPriority w:val="0"/>
    <w:rPr>
      <w:rFonts w:ascii="黑体" w:hAnsi="黑体" w:eastAsia="黑体" w:cs="Times New Roman"/>
      <w:b/>
      <w:sz w:val="32"/>
      <w:szCs w:val="24"/>
      <w:lang w:val="en-US" w:eastAsia="zh-CN" w:bidi="ar-SA"/>
    </w:rPr>
  </w:style>
  <w:style w:type="paragraph" w:customStyle="1" w:styleId="108">
    <w:name w:val="font0"/>
    <w:basedOn w:val="1"/>
    <w:uiPriority w:val="0"/>
    <w:pPr>
      <w:widowControl/>
      <w:spacing w:before="100" w:beforeAutospacing="1" w:after="100" w:afterAutospacing="1"/>
      <w:jc w:val="left"/>
    </w:pPr>
    <w:rPr>
      <w:rFonts w:ascii="宋体" w:hAnsi="宋体" w:eastAsia="宋体" w:cs="宋体"/>
      <w:color w:val="000000"/>
      <w:kern w:val="0"/>
      <w:sz w:val="22"/>
      <w:szCs w:val="22"/>
    </w:rPr>
  </w:style>
  <w:style w:type="paragraph" w:customStyle="1" w:styleId="109">
    <w:name w:val="font1"/>
    <w:basedOn w:val="1"/>
    <w:uiPriority w:val="0"/>
    <w:pPr>
      <w:widowControl/>
      <w:spacing w:before="100" w:beforeAutospacing="1" w:after="100" w:afterAutospacing="1"/>
      <w:jc w:val="left"/>
    </w:pPr>
    <w:rPr>
      <w:rFonts w:ascii="宋体" w:hAnsi="宋体" w:eastAsia="宋体" w:cs="宋体"/>
      <w:color w:val="333333"/>
      <w:kern w:val="0"/>
      <w:sz w:val="24"/>
    </w:rPr>
  </w:style>
  <w:style w:type="paragraph" w:customStyle="1" w:styleId="110">
    <w:name w:val="font2"/>
    <w:basedOn w:val="1"/>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111">
    <w:name w:val="font3"/>
    <w:basedOn w:val="1"/>
    <w:qFormat/>
    <w:uiPriority w:val="0"/>
    <w:pPr>
      <w:widowControl/>
      <w:spacing w:before="100" w:beforeAutospacing="1" w:after="100" w:afterAutospacing="1"/>
      <w:jc w:val="left"/>
    </w:pPr>
    <w:rPr>
      <w:rFonts w:ascii="宋体" w:hAnsi="宋体" w:eastAsia="宋体" w:cs="宋体"/>
      <w:color w:val="000000"/>
      <w:kern w:val="0"/>
      <w:sz w:val="24"/>
    </w:rPr>
  </w:style>
  <w:style w:type="paragraph" w:customStyle="1" w:styleId="112">
    <w:name w:val="font4"/>
    <w:basedOn w:val="1"/>
    <w:qFormat/>
    <w:uiPriority w:val="0"/>
    <w:pPr>
      <w:widowControl/>
      <w:spacing w:before="100" w:beforeAutospacing="1" w:after="100" w:afterAutospacing="1"/>
      <w:jc w:val="left"/>
    </w:pPr>
    <w:rPr>
      <w:rFonts w:ascii="宋体" w:hAnsi="宋体" w:eastAsia="宋体" w:cs="宋体"/>
      <w:b/>
      <w:bCs/>
      <w:color w:val="000000"/>
      <w:kern w:val="0"/>
      <w:sz w:val="24"/>
    </w:rPr>
  </w:style>
  <w:style w:type="paragraph" w:customStyle="1" w:styleId="113">
    <w:name w:val="et2"/>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114">
    <w:name w:val="et3"/>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24"/>
    </w:rPr>
  </w:style>
  <w:style w:type="paragraph" w:customStyle="1" w:styleId="115">
    <w:name w:val="et4"/>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24"/>
    </w:rPr>
  </w:style>
  <w:style w:type="paragraph" w:customStyle="1" w:styleId="116">
    <w:name w:val="et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rPr>
  </w:style>
  <w:style w:type="paragraph" w:customStyle="1" w:styleId="117">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rPr>
  </w:style>
  <w:style w:type="paragraph" w:customStyle="1" w:styleId="118">
    <w:name w:val="et7"/>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rPr>
  </w:style>
  <w:style w:type="paragraph" w:customStyle="1" w:styleId="119">
    <w:name w:val="et8"/>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bottom"/>
    </w:pPr>
    <w:rPr>
      <w:rFonts w:ascii="宋体" w:hAnsi="宋体" w:eastAsia="宋体" w:cs="宋体"/>
      <w:color w:val="000000"/>
      <w:kern w:val="0"/>
      <w:sz w:val="24"/>
    </w:rPr>
  </w:style>
  <w:style w:type="paragraph" w:customStyle="1" w:styleId="120">
    <w:name w:val="et9"/>
    <w:basedOn w:val="1"/>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333333"/>
      <w:kern w:val="0"/>
      <w:sz w:val="24"/>
    </w:rPr>
  </w:style>
  <w:style w:type="paragraph" w:customStyle="1" w:styleId="121">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333333"/>
      <w:kern w:val="0"/>
      <w:sz w:val="24"/>
    </w:rPr>
  </w:style>
  <w:style w:type="paragraph" w:customStyle="1" w:styleId="122">
    <w:name w:val="et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0" Type="http://schemas.microsoft.com/office/2011/relationships/people" Target="people.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HP</Company>
  <Pages>38</Pages>
  <Words>16986</Words>
  <Characters>18547</Characters>
  <Lines>151</Lines>
  <Paragraphs>42</Paragraphs>
  <TotalTime>20</TotalTime>
  <ScaleCrop>false</ScaleCrop>
  <LinksUpToDate>false</LinksUpToDate>
  <CharactersWithSpaces>18959</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2023-12-21T03:53:00Z</dcterms:created>
  <dc:creator>pc</dc:creator>
  <cp:lastModifiedBy>马精平</cp:lastModifiedBy>
  <cp:lastPrinted>2023-12-28T02:49:00Z</cp:lastPrinted>
  <dcterms:modified xsi:type="dcterms:W3CDTF">2025-05-16T00:42:07Z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DB75C1D3C49A47E89DF1CFD3C5C0DFEC</vt:lpwstr>
  </property>
</Properties>
</file>