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6368B">
      <w:pPr>
        <w:autoSpaceDE w:val="0"/>
        <w:autoSpaceDN w:val="0"/>
        <w:spacing w:line="360" w:lineRule="auto"/>
        <w:jc w:val="center"/>
        <w:textAlignment w:val="bottom"/>
        <w:outlineLvl w:val="0"/>
        <w:rPr>
          <w:rFonts w:ascii="宋体" w:hAnsi="宋体"/>
          <w:b/>
          <w:sz w:val="84"/>
          <w:highlight w:val="none"/>
        </w:rPr>
      </w:pPr>
      <w:r>
        <w:rPr>
          <w:rFonts w:hint="eastAsia" w:ascii="宋体" w:hAnsi="宋体"/>
          <w:b/>
          <w:sz w:val="84"/>
          <w:highlight w:val="none"/>
        </w:rPr>
        <w:t xml:space="preserve">   </w:t>
      </w:r>
    </w:p>
    <w:p w14:paraId="355CCF1D">
      <w:pPr>
        <w:autoSpaceDE w:val="0"/>
        <w:autoSpaceDN w:val="0"/>
        <w:spacing w:line="360" w:lineRule="auto"/>
        <w:jc w:val="center"/>
        <w:textAlignment w:val="bottom"/>
        <w:outlineLvl w:val="0"/>
        <w:rPr>
          <w:rFonts w:hint="eastAsia" w:ascii="宋体" w:hAnsi="宋体"/>
          <w:b/>
          <w:sz w:val="84"/>
          <w:highlight w:val="none"/>
        </w:rPr>
      </w:pPr>
      <w:r>
        <w:rPr>
          <w:rFonts w:hint="eastAsia" w:ascii="宋体" w:hAnsi="宋体"/>
          <w:b/>
          <w:sz w:val="84"/>
          <w:highlight w:val="none"/>
        </w:rPr>
        <w:t xml:space="preserve"> 竞争性磋商文件</w:t>
      </w:r>
    </w:p>
    <w:p w14:paraId="59D596B1">
      <w:pPr>
        <w:autoSpaceDE w:val="0"/>
        <w:autoSpaceDN w:val="0"/>
        <w:spacing w:line="360" w:lineRule="auto"/>
        <w:textAlignment w:val="bottom"/>
        <w:outlineLvl w:val="0"/>
        <w:rPr>
          <w:rFonts w:ascii="宋体" w:hAnsi="宋体"/>
          <w:b/>
          <w:sz w:val="36"/>
          <w:highlight w:val="none"/>
        </w:rPr>
      </w:pPr>
    </w:p>
    <w:p w14:paraId="3170970E">
      <w:pPr>
        <w:pStyle w:val="28"/>
        <w:rPr>
          <w:highlight w:val="none"/>
        </w:rPr>
      </w:pPr>
    </w:p>
    <w:p w14:paraId="4BD8F13F">
      <w:pPr>
        <w:autoSpaceDE w:val="0"/>
        <w:autoSpaceDN w:val="0"/>
        <w:spacing w:line="360" w:lineRule="auto"/>
        <w:textAlignment w:val="bottom"/>
        <w:outlineLvl w:val="0"/>
        <w:rPr>
          <w:rFonts w:ascii="宋体" w:hAnsi="宋体"/>
          <w:b/>
          <w:sz w:val="36"/>
          <w:highlight w:val="none"/>
        </w:rPr>
      </w:pPr>
    </w:p>
    <w:p w14:paraId="23E7CC0B">
      <w:pPr>
        <w:autoSpaceDE w:val="0"/>
        <w:autoSpaceDN w:val="0"/>
        <w:spacing w:line="360" w:lineRule="auto"/>
        <w:textAlignment w:val="bottom"/>
        <w:outlineLvl w:val="0"/>
        <w:rPr>
          <w:rFonts w:ascii="宋体" w:hAnsi="宋体"/>
          <w:b/>
          <w:sz w:val="36"/>
          <w:highlight w:val="none"/>
        </w:rPr>
      </w:pPr>
    </w:p>
    <w:p w14:paraId="5EE3023B">
      <w:pPr>
        <w:autoSpaceDE w:val="0"/>
        <w:autoSpaceDN w:val="0"/>
        <w:spacing w:line="360" w:lineRule="auto"/>
        <w:ind w:right="-210" w:rightChars="-100" w:firstLine="361" w:firstLineChars="100"/>
        <w:textAlignment w:val="bottom"/>
        <w:outlineLvl w:val="0"/>
        <w:rPr>
          <w:rFonts w:ascii="宋体" w:hAnsi="宋体"/>
          <w:b/>
          <w:sz w:val="36"/>
          <w:highlight w:val="none"/>
        </w:rPr>
      </w:pPr>
      <w:r>
        <w:rPr>
          <w:rFonts w:hint="eastAsia" w:ascii="宋体" w:hAnsi="宋体"/>
          <w:b/>
          <w:sz w:val="36"/>
          <w:highlight w:val="none"/>
        </w:rPr>
        <w:t>项目名称：</w:t>
      </w:r>
      <w:r>
        <w:rPr>
          <w:rFonts w:hint="eastAsia" w:ascii="宋体" w:hAnsi="宋体"/>
          <w:b/>
          <w:w w:val="90"/>
          <w:sz w:val="36"/>
          <w:highlight w:val="none"/>
        </w:rPr>
        <w:t>丽水学院网络安全防护服务项目</w:t>
      </w:r>
    </w:p>
    <w:p w14:paraId="07E73472">
      <w:pPr>
        <w:autoSpaceDE w:val="0"/>
        <w:autoSpaceDN w:val="0"/>
        <w:spacing w:line="360" w:lineRule="auto"/>
        <w:ind w:left="1428" w:leftChars="680" w:right="-210" w:rightChars="-100"/>
        <w:textAlignment w:val="bottom"/>
        <w:outlineLvl w:val="0"/>
        <w:rPr>
          <w:rFonts w:ascii="宋体" w:hAnsi="宋体"/>
          <w:b/>
          <w:sz w:val="36"/>
          <w:highlight w:val="none"/>
        </w:rPr>
      </w:pPr>
    </w:p>
    <w:p w14:paraId="6043E597">
      <w:pPr>
        <w:autoSpaceDE w:val="0"/>
        <w:autoSpaceDN w:val="0"/>
        <w:spacing w:line="360" w:lineRule="auto"/>
        <w:ind w:left="3217" w:leftChars="680" w:hanging="1789" w:hangingChars="495"/>
        <w:textAlignment w:val="bottom"/>
        <w:outlineLvl w:val="0"/>
        <w:rPr>
          <w:rFonts w:ascii="宋体" w:hAnsi="宋体"/>
          <w:b/>
          <w:sz w:val="36"/>
          <w:highlight w:val="none"/>
        </w:rPr>
      </w:pPr>
      <w:r>
        <w:rPr>
          <w:rFonts w:hint="eastAsia" w:ascii="宋体" w:hAnsi="宋体"/>
          <w:b/>
          <w:sz w:val="36"/>
          <w:highlight w:val="none"/>
        </w:rPr>
        <w:t>采 购 人：丽水学院</w:t>
      </w:r>
    </w:p>
    <w:p w14:paraId="68D47669">
      <w:pPr>
        <w:spacing w:line="360" w:lineRule="auto"/>
        <w:rPr>
          <w:rFonts w:ascii="宋体" w:hAnsi="宋体"/>
          <w:b/>
          <w:sz w:val="36"/>
          <w:highlight w:val="none"/>
        </w:rPr>
      </w:pPr>
    </w:p>
    <w:p w14:paraId="73969EF1">
      <w:pPr>
        <w:spacing w:line="360" w:lineRule="auto"/>
        <w:rPr>
          <w:rFonts w:ascii="宋体" w:hAnsi="宋体"/>
          <w:b/>
          <w:sz w:val="36"/>
          <w:highlight w:val="none"/>
        </w:rPr>
      </w:pPr>
    </w:p>
    <w:p w14:paraId="78D699FC">
      <w:pPr>
        <w:autoSpaceDE w:val="0"/>
        <w:autoSpaceDN w:val="0"/>
        <w:spacing w:line="360" w:lineRule="auto"/>
        <w:textAlignment w:val="bottom"/>
        <w:rPr>
          <w:rFonts w:ascii="宋体" w:hAnsi="宋体"/>
          <w:b/>
          <w:sz w:val="36"/>
          <w:highlight w:val="none"/>
        </w:rPr>
      </w:pPr>
    </w:p>
    <w:p w14:paraId="197085A4">
      <w:pPr>
        <w:spacing w:line="480" w:lineRule="auto"/>
        <w:jc w:val="center"/>
        <w:rPr>
          <w:rFonts w:ascii="宋体" w:hAnsi="宋体"/>
          <w:highlight w:val="none"/>
        </w:rPr>
      </w:pPr>
      <w:r>
        <w:rPr>
          <w:rFonts w:hint="eastAsia" w:ascii="宋体" w:hAnsi="宋体"/>
          <w:b/>
          <w:sz w:val="36"/>
          <w:highlight w:val="none"/>
        </w:rPr>
        <w:t>二〇二</w:t>
      </w:r>
      <w:r>
        <w:rPr>
          <w:rFonts w:hint="eastAsia" w:ascii="宋体" w:hAnsi="宋体"/>
          <w:b/>
          <w:sz w:val="36"/>
          <w:highlight w:val="none"/>
          <w:lang w:val="en-US" w:eastAsia="zh-CN"/>
        </w:rPr>
        <w:t>五</w:t>
      </w:r>
      <w:r>
        <w:rPr>
          <w:rFonts w:hint="eastAsia" w:ascii="宋体" w:hAnsi="宋体"/>
          <w:b/>
          <w:sz w:val="36"/>
          <w:highlight w:val="none"/>
        </w:rPr>
        <w:t>年</w:t>
      </w:r>
      <w:r>
        <w:rPr>
          <w:rFonts w:hint="eastAsia" w:ascii="宋体" w:hAnsi="宋体"/>
          <w:b/>
          <w:sz w:val="36"/>
          <w:highlight w:val="none"/>
          <w:lang w:val="en-US" w:eastAsia="zh-CN"/>
        </w:rPr>
        <w:t>八</w:t>
      </w:r>
      <w:r>
        <w:rPr>
          <w:rFonts w:hint="eastAsia" w:ascii="宋体" w:hAnsi="宋体"/>
          <w:b/>
          <w:sz w:val="36"/>
          <w:highlight w:val="none"/>
        </w:rPr>
        <w:t>月</w:t>
      </w:r>
    </w:p>
    <w:p w14:paraId="43FA4F80">
      <w:pPr>
        <w:pStyle w:val="18"/>
        <w:tabs>
          <w:tab w:val="left" w:pos="2934"/>
          <w:tab w:val="center" w:pos="4535"/>
        </w:tabs>
        <w:spacing w:line="276" w:lineRule="auto"/>
        <w:jc w:val="left"/>
        <w:rPr>
          <w:rFonts w:ascii="宋体" w:hAnsi="宋体" w:eastAsia="宋体"/>
          <w:b/>
          <w:szCs w:val="28"/>
          <w:highlight w:val="none"/>
        </w:rPr>
      </w:pPr>
      <w:r>
        <w:rPr>
          <w:rFonts w:ascii="宋体" w:hAnsi="宋体" w:eastAsia="宋体"/>
          <w:b/>
          <w:szCs w:val="28"/>
          <w:highlight w:val="none"/>
        </w:rPr>
        <w:tab/>
      </w:r>
      <w:r>
        <w:rPr>
          <w:rFonts w:ascii="宋体" w:hAnsi="宋体" w:eastAsia="宋体"/>
          <w:b/>
          <w:szCs w:val="28"/>
          <w:highlight w:val="none"/>
        </w:rPr>
        <w:tab/>
      </w:r>
    </w:p>
    <w:p w14:paraId="7621C71E">
      <w:pPr>
        <w:pStyle w:val="2"/>
        <w:keepNext w:val="0"/>
        <w:spacing w:before="0" w:afterLines="50" w:line="240" w:lineRule="auto"/>
        <w:rPr>
          <w:rFonts w:ascii="宋体" w:hAnsi="宋体" w:eastAsia="宋体"/>
          <w:highlight w:val="none"/>
        </w:rPr>
      </w:pPr>
      <w:r>
        <w:rPr>
          <w:rFonts w:ascii="宋体" w:hAnsi="宋体" w:eastAsia="宋体"/>
          <w:b w:val="0"/>
          <w:szCs w:val="28"/>
          <w:highlight w:val="none"/>
        </w:rPr>
        <w:br w:type="page"/>
      </w:r>
      <w:bookmarkStart w:id="0" w:name="_Toc112339143"/>
      <w:bookmarkStart w:id="1" w:name="_Toc391969406"/>
      <w:bookmarkStart w:id="2" w:name="_Toc145493459"/>
      <w:r>
        <w:rPr>
          <w:rFonts w:ascii="宋体" w:hAnsi="宋体" w:eastAsia="宋体"/>
          <w:highlight w:val="none"/>
        </w:rPr>
        <w:t>第一章  综合说明</w:t>
      </w:r>
      <w:bookmarkEnd w:id="0"/>
      <w:bookmarkEnd w:id="1"/>
      <w:bookmarkEnd w:id="2"/>
    </w:p>
    <w:p w14:paraId="24BD7DD6">
      <w:pPr>
        <w:pStyle w:val="4"/>
        <w:tabs>
          <w:tab w:val="left" w:pos="1080"/>
        </w:tabs>
        <w:spacing w:line="240" w:lineRule="auto"/>
        <w:ind w:firstLine="0" w:firstLineChars="0"/>
        <w:jc w:val="center"/>
        <w:rPr>
          <w:rFonts w:ascii="宋体" w:hAnsi="宋体" w:eastAsia="宋体"/>
          <w:highlight w:val="none"/>
        </w:rPr>
      </w:pPr>
      <w:bookmarkStart w:id="3" w:name="_Toc145493460"/>
      <w:bookmarkStart w:id="4" w:name="_Toc391969407"/>
      <w:bookmarkStart w:id="5" w:name="_Toc112339144"/>
      <w:r>
        <w:rPr>
          <w:rFonts w:hint="eastAsia" w:ascii="宋体" w:hAnsi="宋体" w:eastAsia="宋体"/>
          <w:highlight w:val="none"/>
        </w:rPr>
        <w:t>竞争性磋商</w:t>
      </w:r>
      <w:bookmarkEnd w:id="3"/>
      <w:bookmarkEnd w:id="4"/>
      <w:r>
        <w:rPr>
          <w:rFonts w:hint="eastAsia" w:ascii="宋体" w:hAnsi="宋体" w:eastAsia="宋体"/>
          <w:highlight w:val="none"/>
        </w:rPr>
        <w:t>公告</w:t>
      </w:r>
      <w:bookmarkEnd w:id="5"/>
    </w:p>
    <w:p w14:paraId="7262E6E7">
      <w:pPr>
        <w:spacing w:line="360" w:lineRule="auto"/>
        <w:jc w:val="left"/>
        <w:rPr>
          <w:rFonts w:ascii="宋体" w:hAnsi="宋体" w:cs="仿宋_GB2312"/>
          <w:b/>
          <w:sz w:val="24"/>
          <w:highlight w:val="none"/>
        </w:rPr>
      </w:pPr>
      <w:bookmarkStart w:id="6" w:name="_Toc35393790"/>
      <w:bookmarkStart w:id="7" w:name="_Toc35393621"/>
      <w:bookmarkStart w:id="8" w:name="_Toc28359079"/>
      <w:bookmarkStart w:id="9" w:name="_Toc28359002"/>
      <w:bookmarkStart w:id="10" w:name="_Hlk24379207"/>
      <w:bookmarkStart w:id="11" w:name="EBf1e27c6183244f4a8f3fc355defd653e"/>
      <w:r>
        <w:rPr>
          <w:rFonts w:hint="eastAsia" w:ascii="宋体" w:hAnsi="宋体" w:cs="仿宋_GB2312"/>
          <w:b/>
          <w:sz w:val="24"/>
          <w:highlight w:val="none"/>
        </w:rPr>
        <w:t>一、项目基本情况</w:t>
      </w:r>
      <w:bookmarkEnd w:id="6"/>
      <w:bookmarkEnd w:id="7"/>
      <w:bookmarkEnd w:id="8"/>
      <w:bookmarkEnd w:id="9"/>
    </w:p>
    <w:bookmarkEnd w:id="10"/>
    <w:p w14:paraId="50A06D60">
      <w:pPr>
        <w:spacing w:line="360" w:lineRule="auto"/>
        <w:ind w:left="1679" w:leftChars="228" w:hanging="1200" w:hangingChars="500"/>
        <w:rPr>
          <w:rFonts w:ascii="宋体" w:hAnsi="宋体" w:cs="仿宋_GB2312"/>
          <w:sz w:val="24"/>
          <w:highlight w:val="none"/>
        </w:rPr>
      </w:pPr>
      <w:r>
        <w:rPr>
          <w:rFonts w:hint="eastAsia" w:ascii="宋体" w:hAnsi="宋体" w:cs="仿宋_GB2312"/>
          <w:sz w:val="24"/>
          <w:highlight w:val="none"/>
        </w:rPr>
        <w:t>项目名称：丽水学院网络安全防护服务项目竞争性磋商文件</w:t>
      </w:r>
    </w:p>
    <w:p w14:paraId="512BBAB6">
      <w:pPr>
        <w:spacing w:line="360" w:lineRule="auto"/>
        <w:ind w:firstLine="480" w:firstLineChars="200"/>
        <w:rPr>
          <w:rFonts w:ascii="宋体" w:hAnsi="宋体" w:cs="仿宋_GB2312"/>
          <w:sz w:val="24"/>
          <w:highlight w:val="none"/>
        </w:rPr>
      </w:pPr>
      <w:r>
        <w:rPr>
          <w:rFonts w:ascii="宋体" w:hAnsi="宋体" w:cs="仿宋_GB2312"/>
          <w:sz w:val="24"/>
          <w:highlight w:val="none"/>
        </w:rPr>
        <w:t>采购方式：竞争性磋商</w:t>
      </w:r>
    </w:p>
    <w:p w14:paraId="5431CEEC">
      <w:pPr>
        <w:spacing w:line="360" w:lineRule="auto"/>
        <w:ind w:firstLine="480" w:firstLineChars="200"/>
        <w:rPr>
          <w:rFonts w:hint="default" w:ascii="宋体" w:hAnsi="宋体" w:cs="仿宋_GB2312"/>
          <w:sz w:val="24"/>
          <w:highlight w:val="none"/>
          <w:lang w:val="en-US"/>
        </w:rPr>
      </w:pPr>
      <w:r>
        <w:rPr>
          <w:rFonts w:ascii="宋体" w:hAnsi="宋体" w:cs="仿宋_GB2312"/>
          <w:sz w:val="24"/>
          <w:highlight w:val="none"/>
        </w:rPr>
        <w:t>预算金额（元）：</w:t>
      </w:r>
      <w:r>
        <w:rPr>
          <w:rFonts w:hint="eastAsia" w:ascii="宋体" w:hAnsi="宋体" w:cs="仿宋_GB2312"/>
          <w:strike w:val="0"/>
          <w:dstrike w:val="0"/>
          <w:sz w:val="24"/>
          <w:highlight w:val="none"/>
          <w:lang w:val="en-US" w:eastAsia="zh-CN"/>
        </w:rPr>
        <w:t>45000</w:t>
      </w:r>
    </w:p>
    <w:p w14:paraId="3ED01E07">
      <w:pPr>
        <w:spacing w:line="360" w:lineRule="auto"/>
        <w:ind w:firstLine="480" w:firstLineChars="200"/>
        <w:rPr>
          <w:rFonts w:hint="default" w:ascii="宋体" w:hAnsi="宋体" w:cs="仿宋_GB2312"/>
          <w:sz w:val="24"/>
          <w:highlight w:val="none"/>
          <w:lang w:val="en-US"/>
        </w:rPr>
      </w:pPr>
      <w:r>
        <w:rPr>
          <w:rFonts w:ascii="宋体" w:hAnsi="宋体" w:cs="仿宋_GB2312"/>
          <w:sz w:val="24"/>
          <w:highlight w:val="none"/>
        </w:rPr>
        <w:t>最高限价（元）：</w:t>
      </w:r>
      <w:r>
        <w:rPr>
          <w:rFonts w:hint="eastAsia" w:ascii="宋体" w:hAnsi="宋体" w:cs="仿宋_GB2312"/>
          <w:strike w:val="0"/>
          <w:dstrike w:val="0"/>
          <w:sz w:val="24"/>
          <w:highlight w:val="none"/>
          <w:lang w:val="en-US" w:eastAsia="zh-CN"/>
        </w:rPr>
        <w:t>45000</w:t>
      </w:r>
    </w:p>
    <w:p w14:paraId="2D7EBB0B">
      <w:pPr>
        <w:spacing w:line="360" w:lineRule="auto"/>
        <w:ind w:firstLine="480" w:firstLineChars="200"/>
        <w:rPr>
          <w:rFonts w:ascii="宋体" w:hAnsi="宋体" w:cs="仿宋_GB2312"/>
          <w:sz w:val="24"/>
          <w:highlight w:val="none"/>
        </w:rPr>
      </w:pPr>
      <w:r>
        <w:rPr>
          <w:rFonts w:ascii="宋体" w:hAnsi="宋体" w:cs="仿宋_GB2312"/>
          <w:sz w:val="24"/>
          <w:highlight w:val="none"/>
        </w:rPr>
        <w:t>本项目</w:t>
      </w:r>
      <w:r>
        <w:rPr>
          <w:rFonts w:hint="eastAsia" w:ascii="宋体" w:hAnsi="宋体" w:cs="仿宋_GB2312"/>
          <w:sz w:val="24"/>
          <w:highlight w:val="none"/>
        </w:rPr>
        <w:t>不</w:t>
      </w:r>
      <w:r>
        <w:rPr>
          <w:rFonts w:ascii="宋体" w:hAnsi="宋体" w:cs="仿宋_GB2312"/>
          <w:sz w:val="24"/>
          <w:highlight w:val="none"/>
        </w:rPr>
        <w:t>接受联合体投标</w:t>
      </w:r>
      <w:r>
        <w:rPr>
          <w:rFonts w:hint="eastAsia" w:ascii="宋体" w:hAnsi="宋体"/>
          <w:sz w:val="24"/>
          <w:highlight w:val="none"/>
        </w:rPr>
        <w:t>。</w:t>
      </w:r>
    </w:p>
    <w:p w14:paraId="1F7B87ED">
      <w:pPr>
        <w:spacing w:line="360" w:lineRule="auto"/>
        <w:jc w:val="left"/>
        <w:rPr>
          <w:rFonts w:ascii="宋体" w:hAnsi="宋体" w:cs="仿宋_GB2312"/>
          <w:b/>
          <w:sz w:val="24"/>
          <w:highlight w:val="none"/>
        </w:rPr>
      </w:pPr>
      <w:bookmarkStart w:id="12" w:name="_Toc28359003"/>
      <w:bookmarkStart w:id="13" w:name="_Toc28359080"/>
      <w:bookmarkStart w:id="14" w:name="_Toc35393622"/>
      <w:bookmarkStart w:id="15" w:name="_Toc35393791"/>
      <w:r>
        <w:rPr>
          <w:rFonts w:hint="eastAsia" w:ascii="宋体" w:hAnsi="宋体" w:cs="仿宋_GB2312"/>
          <w:b/>
          <w:sz w:val="24"/>
          <w:highlight w:val="none"/>
        </w:rPr>
        <w:t>二、申请人的资格要求</w:t>
      </w:r>
      <w:bookmarkEnd w:id="12"/>
      <w:bookmarkEnd w:id="13"/>
      <w:bookmarkEnd w:id="14"/>
      <w:bookmarkEnd w:id="15"/>
    </w:p>
    <w:p w14:paraId="3B564A31">
      <w:pPr>
        <w:spacing w:line="360" w:lineRule="auto"/>
        <w:ind w:firstLine="480" w:firstLineChars="200"/>
        <w:rPr>
          <w:rFonts w:ascii="宋体" w:hAnsi="宋体" w:cs="仿宋_GB2312"/>
          <w:sz w:val="24"/>
          <w:highlight w:val="none"/>
        </w:rPr>
      </w:pPr>
      <w:bookmarkStart w:id="16" w:name="_Toc35393623"/>
      <w:bookmarkStart w:id="17" w:name="_Toc35393792"/>
      <w:bookmarkStart w:id="18" w:name="_Toc28359004"/>
      <w:bookmarkStart w:id="19" w:name="_Toc28359081"/>
      <w:r>
        <w:rPr>
          <w:rFonts w:ascii="宋体" w:hAnsi="宋体" w:cs="仿宋_GB2312"/>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61833EDD">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凡有意参加此次招标投标并满足上述条件的合格投标单位，须携带：营业执照复印件（加盖单位公章）、法定代表人授权书原件（盖法人章及公章）及被授权人身份证原件及复印件（复印件加盖公章）；未按要求提交资料或携带资料不齐全的，采购人有权不受理其投标报名。</w:t>
      </w:r>
    </w:p>
    <w:bookmarkEnd w:id="16"/>
    <w:bookmarkEnd w:id="17"/>
    <w:bookmarkEnd w:id="18"/>
    <w:bookmarkEnd w:id="19"/>
    <w:p w14:paraId="1F67CAF0">
      <w:pPr>
        <w:spacing w:line="360" w:lineRule="auto"/>
        <w:jc w:val="left"/>
        <w:rPr>
          <w:rFonts w:ascii="宋体" w:hAnsi="宋体" w:cs="仿宋_GB2312"/>
          <w:b/>
          <w:sz w:val="24"/>
          <w:highlight w:val="none"/>
        </w:rPr>
      </w:pPr>
      <w:r>
        <w:rPr>
          <w:rFonts w:hint="eastAsia" w:ascii="宋体" w:hAnsi="宋体" w:cs="仿宋_GB2312"/>
          <w:b/>
          <w:sz w:val="24"/>
          <w:highlight w:val="none"/>
        </w:rPr>
        <w:t>三、获取（下载）采购文件</w:t>
      </w:r>
    </w:p>
    <w:p w14:paraId="56EB2822">
      <w:pPr>
        <w:spacing w:line="360" w:lineRule="auto"/>
        <w:ind w:firstLine="480" w:firstLineChars="200"/>
        <w:rPr>
          <w:rFonts w:ascii="宋体" w:hAnsi="宋体" w:cs="仿宋_GB2312"/>
          <w:sz w:val="24"/>
          <w:highlight w:val="none"/>
        </w:rPr>
      </w:pPr>
      <w:r>
        <w:rPr>
          <w:rFonts w:ascii="宋体" w:hAnsi="宋体" w:cs="仿宋_GB2312"/>
          <w:sz w:val="24"/>
          <w:highlight w:val="none"/>
        </w:rPr>
        <w:t>自行下载获取</w:t>
      </w:r>
      <w:r>
        <w:rPr>
          <w:rFonts w:hint="eastAsia" w:ascii="宋体" w:hAnsi="宋体" w:cs="仿宋_GB2312"/>
          <w:sz w:val="24"/>
          <w:highlight w:val="none"/>
        </w:rPr>
        <w:t>，</w:t>
      </w:r>
      <w:r>
        <w:rPr>
          <w:rFonts w:hint="eastAsia" w:ascii="宋体" w:hAnsi="宋体" w:cs="仿宋_GB2312"/>
          <w:strike w:val="0"/>
          <w:dstrike w:val="0"/>
          <w:sz w:val="24"/>
          <w:highlight w:val="none"/>
        </w:rPr>
        <w:t>登录丽水学院</w:t>
      </w:r>
      <w:r>
        <w:rPr>
          <w:rFonts w:hint="default" w:ascii="宋体" w:hAnsi="宋体" w:cs="仿宋_GB2312"/>
          <w:strike w:val="0"/>
          <w:dstrike w:val="0"/>
          <w:sz w:val="24"/>
          <w:highlight w:val="none"/>
          <w:woUserID w:val="1"/>
        </w:rPr>
        <w:t>招投标</w:t>
      </w:r>
      <w:r>
        <w:rPr>
          <w:rFonts w:hint="eastAsia" w:ascii="宋体" w:hAnsi="宋体" w:cs="仿宋_GB2312"/>
          <w:strike w:val="0"/>
          <w:dstrike w:val="0"/>
          <w:sz w:val="24"/>
          <w:highlight w:val="none"/>
        </w:rPr>
        <w:t>中心网站下载（网址：</w:t>
      </w:r>
      <w:r>
        <w:rPr>
          <w:rFonts w:ascii="宋体" w:hAnsi="宋体" w:cs="仿宋_GB2312"/>
          <w:strike w:val="0"/>
          <w:dstrike w:val="0"/>
          <w:sz w:val="24"/>
          <w:highlight w:val="none"/>
        </w:rPr>
        <w:t>http</w:t>
      </w:r>
      <w:r>
        <w:rPr>
          <w:rFonts w:ascii="宋体" w:hAnsi="宋体" w:cs="仿宋_GB2312"/>
          <w:strike w:val="0"/>
          <w:dstrike w:val="0"/>
          <w:sz w:val="24"/>
          <w:highlight w:val="none"/>
          <w:woUserID w:val="1"/>
        </w:rPr>
        <w:t>s</w:t>
      </w:r>
      <w:r>
        <w:rPr>
          <w:rFonts w:ascii="宋体" w:hAnsi="宋体" w:cs="仿宋_GB2312"/>
          <w:strike w:val="0"/>
          <w:dstrike w:val="0"/>
          <w:sz w:val="24"/>
          <w:highlight w:val="none"/>
        </w:rPr>
        <w:t>://</w:t>
      </w:r>
      <w:r>
        <w:rPr>
          <w:rFonts w:ascii="宋体" w:hAnsi="宋体" w:cs="仿宋_GB2312"/>
          <w:strike w:val="0"/>
          <w:dstrike w:val="0"/>
          <w:sz w:val="24"/>
          <w:highlight w:val="none"/>
          <w:woUserID w:val="1"/>
        </w:rPr>
        <w:t>ztb</w:t>
      </w:r>
      <w:r>
        <w:rPr>
          <w:rFonts w:ascii="宋体" w:hAnsi="宋体" w:cs="仿宋_GB2312"/>
          <w:strike w:val="0"/>
          <w:dstrike w:val="0"/>
          <w:sz w:val="24"/>
          <w:highlight w:val="none"/>
        </w:rPr>
        <w:t>.lsu.edu.cn</w:t>
      </w:r>
      <w:r>
        <w:rPr>
          <w:rFonts w:hint="eastAsia" w:ascii="宋体" w:hAnsi="宋体" w:cs="仿宋_GB2312"/>
          <w:strike w:val="0"/>
          <w:dstrike w:val="0"/>
          <w:sz w:val="24"/>
          <w:highlight w:val="none"/>
        </w:rPr>
        <w:t>）</w:t>
      </w:r>
    </w:p>
    <w:p w14:paraId="08861BCE">
      <w:pPr>
        <w:spacing w:line="360" w:lineRule="auto"/>
        <w:rPr>
          <w:rFonts w:ascii="宋体" w:hAnsi="宋体" w:cs="仿宋_GB2312"/>
          <w:b/>
          <w:sz w:val="24"/>
          <w:highlight w:val="none"/>
        </w:rPr>
      </w:pPr>
      <w:bookmarkStart w:id="20" w:name="_Toc35393794"/>
      <w:bookmarkStart w:id="21" w:name="_Toc28359007"/>
      <w:bookmarkStart w:id="22" w:name="_Toc28359084"/>
      <w:bookmarkStart w:id="23" w:name="_Toc35393625"/>
      <w:r>
        <w:rPr>
          <w:rFonts w:hint="eastAsia" w:ascii="宋体" w:hAnsi="宋体" w:cs="仿宋_GB2312"/>
          <w:b/>
          <w:sz w:val="24"/>
          <w:highlight w:val="none"/>
        </w:rPr>
        <w:t>四、响应文件提交和开启时间</w:t>
      </w:r>
    </w:p>
    <w:p w14:paraId="5F2B8E82">
      <w:pPr>
        <w:spacing w:line="360" w:lineRule="auto"/>
        <w:ind w:firstLine="482" w:firstLineChars="200"/>
        <w:rPr>
          <w:rFonts w:ascii="宋体" w:hAnsi="宋体" w:cs="仿宋_GB2312"/>
          <w:b/>
          <w:sz w:val="24"/>
          <w:highlight w:val="none"/>
        </w:rPr>
      </w:pPr>
      <w:r>
        <w:rPr>
          <w:rFonts w:hint="eastAsia" w:ascii="宋体" w:hAnsi="宋体" w:cs="仿宋_GB2312"/>
          <w:b/>
          <w:sz w:val="24"/>
          <w:highlight w:val="none"/>
        </w:rPr>
        <w:t>各供应商须将资格文件、资信商务及技术文件、报价文件单独密封，在截止时间之前递交到招标人指定地点。</w:t>
      </w:r>
    </w:p>
    <w:p w14:paraId="5549182F">
      <w:pPr>
        <w:spacing w:line="360" w:lineRule="auto"/>
        <w:ind w:firstLine="482" w:firstLineChars="200"/>
        <w:rPr>
          <w:rFonts w:ascii="宋体" w:hAnsi="宋体" w:cs="仿宋_GB2312"/>
          <w:b/>
          <w:bCs/>
          <w:sz w:val="24"/>
          <w:highlight w:val="none"/>
          <w:u w:val="single"/>
        </w:rPr>
      </w:pPr>
      <w:r>
        <w:rPr>
          <w:rFonts w:hint="eastAsia" w:ascii="宋体" w:hAnsi="宋体" w:cs="仿宋_GB2312"/>
          <w:b/>
          <w:bCs/>
          <w:sz w:val="24"/>
          <w:highlight w:val="none"/>
        </w:rPr>
        <w:t>1</w:t>
      </w:r>
      <w:r>
        <w:rPr>
          <w:rFonts w:hint="eastAsia" w:ascii="宋体" w:hAnsi="宋体"/>
          <w:b/>
          <w:sz w:val="24"/>
          <w:highlight w:val="none"/>
        </w:rPr>
        <w:t>.</w:t>
      </w:r>
      <w:r>
        <w:rPr>
          <w:rFonts w:hint="eastAsia" w:ascii="宋体" w:hAnsi="宋体" w:cs="仿宋_GB2312"/>
          <w:b/>
          <w:sz w:val="24"/>
          <w:highlight w:val="none"/>
        </w:rPr>
        <w:t>提交</w:t>
      </w:r>
      <w:r>
        <w:rPr>
          <w:rFonts w:hint="eastAsia" w:ascii="宋体" w:hAnsi="宋体" w:cs="仿宋_GB2312"/>
          <w:b/>
          <w:bCs/>
          <w:sz w:val="24"/>
          <w:highlight w:val="none"/>
        </w:rPr>
        <w:t>时间：</w:t>
      </w:r>
      <w:r>
        <w:rPr>
          <w:rFonts w:ascii="宋体" w:hAnsi="宋体" w:cs="仿宋_GB2312"/>
          <w:b/>
          <w:bCs/>
          <w:sz w:val="24"/>
          <w:highlight w:val="none"/>
        </w:rPr>
        <w:t>202</w:t>
      </w:r>
      <w:r>
        <w:rPr>
          <w:rFonts w:hint="eastAsia" w:ascii="宋体" w:hAnsi="宋体" w:cs="仿宋_GB2312"/>
          <w:b/>
          <w:bCs/>
          <w:sz w:val="24"/>
          <w:highlight w:val="none"/>
          <w:lang w:val="en-US" w:eastAsia="zh-CN"/>
        </w:rPr>
        <w:t>5</w:t>
      </w:r>
      <w:r>
        <w:rPr>
          <w:rFonts w:hint="eastAsia" w:ascii="宋体" w:hAnsi="宋体" w:cs="仿宋_GB2312"/>
          <w:b/>
          <w:bCs/>
          <w:sz w:val="24"/>
          <w:highlight w:val="none"/>
        </w:rPr>
        <w:t xml:space="preserve">年 </w:t>
      </w:r>
      <w:r>
        <w:rPr>
          <w:rFonts w:hint="eastAsia" w:ascii="宋体" w:hAnsi="宋体" w:cs="仿宋_GB2312"/>
          <w:b/>
          <w:bCs/>
          <w:sz w:val="24"/>
          <w:highlight w:val="none"/>
          <w:lang w:val="en-US" w:eastAsia="zh-CN"/>
        </w:rPr>
        <w:t>8</w:t>
      </w:r>
      <w:r>
        <w:rPr>
          <w:rFonts w:hint="eastAsia" w:ascii="宋体" w:hAnsi="宋体" w:cs="仿宋_GB2312"/>
          <w:b/>
          <w:bCs/>
          <w:sz w:val="24"/>
          <w:highlight w:val="none"/>
        </w:rPr>
        <w:t>月</w:t>
      </w:r>
      <w:r>
        <w:rPr>
          <w:rFonts w:hint="eastAsia" w:ascii="宋体" w:hAnsi="宋体" w:cs="仿宋_GB2312"/>
          <w:b/>
          <w:bCs/>
          <w:sz w:val="24"/>
          <w:highlight w:val="none"/>
          <w:lang w:val="en-US" w:eastAsia="zh-CN"/>
        </w:rPr>
        <w:t xml:space="preserve"> 29 </w:t>
      </w:r>
      <w:r>
        <w:rPr>
          <w:rFonts w:hint="eastAsia" w:ascii="宋体" w:hAnsi="宋体" w:cs="仿宋_GB2312"/>
          <w:b/>
          <w:bCs/>
          <w:sz w:val="24"/>
          <w:highlight w:val="none"/>
        </w:rPr>
        <w:t>日9:00</w:t>
      </w:r>
      <w:r>
        <w:rPr>
          <w:rFonts w:hint="eastAsia" w:ascii="宋体" w:hAnsi="宋体" w:cs="仿宋_GB2312"/>
          <w:b/>
          <w:bCs/>
          <w:sz w:val="24"/>
          <w:highlight w:val="none"/>
          <w:lang w:val="en-US" w:eastAsia="zh-CN"/>
        </w:rPr>
        <w:t>-9:30</w:t>
      </w:r>
      <w:r>
        <w:rPr>
          <w:rFonts w:hint="eastAsia" w:ascii="宋体" w:hAnsi="宋体" w:cs="仿宋_GB2312"/>
          <w:b/>
          <w:bCs/>
          <w:sz w:val="24"/>
          <w:highlight w:val="none"/>
        </w:rPr>
        <w:t>（北京时间）</w:t>
      </w:r>
    </w:p>
    <w:p w14:paraId="0D049F7C">
      <w:pPr>
        <w:spacing w:line="360" w:lineRule="auto"/>
        <w:ind w:firstLine="480" w:firstLineChars="200"/>
        <w:rPr>
          <w:rFonts w:hint="default" w:ascii="宋体" w:hAnsi="宋体" w:eastAsia="宋体" w:cs="仿宋_GB2312"/>
          <w:sz w:val="24"/>
          <w:highlight w:val="none"/>
          <w:lang w:val="en-US" w:eastAsia="zh-CN"/>
        </w:rPr>
      </w:pPr>
      <w:r>
        <w:rPr>
          <w:rFonts w:hint="eastAsia" w:ascii="宋体" w:hAnsi="宋体" w:cs="仿宋_GB2312"/>
          <w:sz w:val="24"/>
          <w:highlight w:val="none"/>
        </w:rPr>
        <w:t>递交地点：丽水学院</w:t>
      </w:r>
      <w:r>
        <w:rPr>
          <w:rFonts w:hint="eastAsia" w:ascii="宋体" w:hAnsi="宋体" w:cs="仿宋_GB2312"/>
          <w:sz w:val="24"/>
          <w:highlight w:val="none"/>
          <w:lang w:val="en-US" w:eastAsia="zh-CN"/>
        </w:rPr>
        <w:t>教五栋5219办公室</w:t>
      </w:r>
      <w:r>
        <w:rPr>
          <w:rFonts w:hint="eastAsia" w:ascii="宋体" w:hAnsi="宋体" w:cs="仿宋_GB2312"/>
          <w:sz w:val="24"/>
          <w:highlight w:val="none"/>
        </w:rPr>
        <w:t xml:space="preserve"> 叶老师</w:t>
      </w:r>
      <w:r>
        <w:rPr>
          <w:rFonts w:hint="eastAsia" w:ascii="宋体" w:hAnsi="宋体" w:cs="仿宋_GB2312"/>
          <w:sz w:val="24"/>
          <w:highlight w:val="none"/>
          <w:lang w:val="en-US" w:eastAsia="zh-CN"/>
        </w:rPr>
        <w:t>0578-2888155</w:t>
      </w:r>
    </w:p>
    <w:p w14:paraId="44D38308">
      <w:pPr>
        <w:spacing w:line="360" w:lineRule="auto"/>
        <w:ind w:firstLine="482" w:firstLineChars="200"/>
        <w:rPr>
          <w:rFonts w:ascii="宋体" w:hAnsi="宋体" w:cs="仿宋_GB2312"/>
          <w:b/>
          <w:bCs/>
          <w:sz w:val="24"/>
          <w:highlight w:val="none"/>
        </w:rPr>
      </w:pPr>
      <w:r>
        <w:rPr>
          <w:rFonts w:hint="eastAsia" w:ascii="宋体" w:hAnsi="宋体" w:cs="仿宋_GB2312"/>
          <w:b/>
          <w:sz w:val="24"/>
          <w:highlight w:val="none"/>
        </w:rPr>
        <w:t>2</w:t>
      </w:r>
      <w:r>
        <w:rPr>
          <w:rFonts w:ascii="宋体" w:hAnsi="宋体" w:cs="仿宋_GB2312"/>
          <w:b/>
          <w:sz w:val="24"/>
          <w:highlight w:val="none"/>
        </w:rPr>
        <w:t>.开启时间：</w:t>
      </w:r>
      <w:r>
        <w:rPr>
          <w:rFonts w:ascii="宋体" w:hAnsi="宋体" w:cs="仿宋_GB2312"/>
          <w:b/>
          <w:bCs/>
          <w:sz w:val="24"/>
          <w:highlight w:val="none"/>
        </w:rPr>
        <w:t>202</w:t>
      </w:r>
      <w:r>
        <w:rPr>
          <w:rFonts w:hint="eastAsia" w:ascii="宋体" w:hAnsi="宋体" w:cs="仿宋_GB2312"/>
          <w:b/>
          <w:bCs/>
          <w:sz w:val="24"/>
          <w:highlight w:val="none"/>
          <w:lang w:val="en-US" w:eastAsia="zh-CN"/>
        </w:rPr>
        <w:t>5</w:t>
      </w:r>
      <w:r>
        <w:rPr>
          <w:rFonts w:hint="eastAsia" w:ascii="宋体" w:hAnsi="宋体" w:cs="仿宋_GB2312"/>
          <w:b/>
          <w:bCs/>
          <w:sz w:val="24"/>
          <w:highlight w:val="none"/>
        </w:rPr>
        <w:t>年</w:t>
      </w:r>
      <w:r>
        <w:rPr>
          <w:rFonts w:hint="eastAsia" w:ascii="宋体" w:hAnsi="宋体" w:cs="仿宋_GB2312"/>
          <w:b/>
          <w:bCs/>
          <w:sz w:val="24"/>
          <w:highlight w:val="none"/>
          <w:lang w:val="en-US" w:eastAsia="zh-CN"/>
        </w:rPr>
        <w:t>8</w:t>
      </w:r>
      <w:r>
        <w:rPr>
          <w:rFonts w:hint="eastAsia" w:ascii="宋体" w:hAnsi="宋体" w:cs="仿宋_GB2312"/>
          <w:b/>
          <w:bCs/>
          <w:sz w:val="24"/>
          <w:highlight w:val="none"/>
        </w:rPr>
        <w:t>月</w:t>
      </w:r>
      <w:r>
        <w:rPr>
          <w:rFonts w:hint="eastAsia" w:ascii="宋体" w:hAnsi="宋体" w:cs="仿宋_GB2312"/>
          <w:b/>
          <w:bCs/>
          <w:sz w:val="24"/>
          <w:highlight w:val="none"/>
          <w:lang w:val="en-US" w:eastAsia="zh-CN"/>
        </w:rPr>
        <w:t xml:space="preserve"> 29 </w:t>
      </w:r>
      <w:r>
        <w:rPr>
          <w:rFonts w:hint="eastAsia" w:ascii="宋体" w:hAnsi="宋体" w:cs="仿宋_GB2312"/>
          <w:b/>
          <w:bCs/>
          <w:sz w:val="24"/>
          <w:highlight w:val="none"/>
        </w:rPr>
        <w:t>日9:</w:t>
      </w:r>
      <w:r>
        <w:rPr>
          <w:rFonts w:hint="eastAsia" w:ascii="宋体" w:hAnsi="宋体" w:cs="仿宋_GB2312"/>
          <w:b/>
          <w:bCs/>
          <w:sz w:val="24"/>
          <w:highlight w:val="none"/>
          <w:lang w:val="en-US" w:eastAsia="zh-CN"/>
        </w:rPr>
        <w:t>3</w:t>
      </w:r>
      <w:r>
        <w:rPr>
          <w:rFonts w:hint="eastAsia" w:ascii="宋体" w:hAnsi="宋体" w:cs="仿宋_GB2312"/>
          <w:b/>
          <w:bCs/>
          <w:sz w:val="24"/>
          <w:highlight w:val="none"/>
        </w:rPr>
        <w:t>0（北京时间）</w:t>
      </w:r>
    </w:p>
    <w:p w14:paraId="44E2063D">
      <w:pPr>
        <w:spacing w:line="360" w:lineRule="auto"/>
        <w:ind w:firstLine="480" w:firstLineChars="200"/>
        <w:rPr>
          <w:rFonts w:hint="default" w:ascii="宋体" w:hAnsi="宋体" w:cs="仿宋_GB2312"/>
          <w:b/>
          <w:sz w:val="24"/>
          <w:highlight w:val="none"/>
          <w:lang w:val="en-US"/>
        </w:rPr>
      </w:pPr>
      <w:r>
        <w:rPr>
          <w:rFonts w:hint="eastAsia" w:ascii="宋体" w:hAnsi="宋体" w:cs="仿宋_GB2312"/>
          <w:sz w:val="24"/>
          <w:highlight w:val="none"/>
        </w:rPr>
        <w:t>开标地点：丽水学院</w:t>
      </w:r>
      <w:r>
        <w:rPr>
          <w:rFonts w:hint="eastAsia" w:ascii="宋体" w:hAnsi="宋体" w:cs="仿宋_GB2312"/>
          <w:sz w:val="24"/>
          <w:highlight w:val="none"/>
          <w:lang w:val="en-US" w:eastAsia="zh-CN"/>
        </w:rPr>
        <w:t>教五栋5219办公室</w:t>
      </w:r>
    </w:p>
    <w:bookmarkEnd w:id="20"/>
    <w:bookmarkEnd w:id="21"/>
    <w:bookmarkEnd w:id="22"/>
    <w:bookmarkEnd w:id="23"/>
    <w:p w14:paraId="7596C2E3">
      <w:pPr>
        <w:pStyle w:val="17"/>
        <w:adjustRightInd w:val="0"/>
        <w:snapToGrid w:val="0"/>
        <w:spacing w:line="360" w:lineRule="auto"/>
        <w:ind w:firstLine="482" w:firstLineChars="200"/>
        <w:rPr>
          <w:rFonts w:hAnsi="宋体"/>
          <w:b/>
          <w:bCs/>
          <w:sz w:val="24"/>
          <w:highlight w:val="none"/>
        </w:rPr>
      </w:pPr>
      <w:r>
        <w:rPr>
          <w:rFonts w:hint="eastAsia" w:hAnsi="宋体"/>
          <w:b/>
          <w:bCs/>
          <w:sz w:val="24"/>
          <w:highlight w:val="none"/>
        </w:rPr>
        <w:t>3</w:t>
      </w:r>
      <w:r>
        <w:rPr>
          <w:rFonts w:hAnsi="宋体"/>
          <w:b/>
          <w:bCs/>
          <w:sz w:val="24"/>
          <w:highlight w:val="none"/>
        </w:rPr>
        <w:t>.</w:t>
      </w:r>
      <w:r>
        <w:rPr>
          <w:rFonts w:hint="eastAsia" w:hAnsi="宋体"/>
          <w:b/>
          <w:bCs/>
          <w:sz w:val="24"/>
          <w:highlight w:val="none"/>
        </w:rPr>
        <w:t>项目联系人：叶老师</w:t>
      </w:r>
      <w:r>
        <w:rPr>
          <w:rFonts w:hint="eastAsia" w:hAnsi="宋体"/>
          <w:b/>
          <w:bCs/>
          <w:color w:val="000000"/>
          <w:sz w:val="24"/>
          <w:highlight w:val="none"/>
        </w:rPr>
        <w:t xml:space="preserve">   </w:t>
      </w:r>
      <w:r>
        <w:rPr>
          <w:rFonts w:hint="eastAsia" w:hAnsi="宋体"/>
          <w:b/>
          <w:bCs/>
          <w:sz w:val="24"/>
          <w:highlight w:val="none"/>
        </w:rPr>
        <w:t>联系电话：</w:t>
      </w:r>
      <w:r>
        <w:rPr>
          <w:rFonts w:hint="eastAsia" w:ascii="宋体" w:hAnsi="宋体" w:cs="仿宋_GB2312"/>
          <w:sz w:val="24"/>
          <w:highlight w:val="none"/>
          <w:lang w:val="en-US" w:eastAsia="zh-CN"/>
        </w:rPr>
        <w:t>0578-2888155</w:t>
      </w:r>
    </w:p>
    <w:bookmarkEnd w:id="11"/>
    <w:p w14:paraId="5DC18DF9">
      <w:pPr>
        <w:rPr>
          <w:rFonts w:ascii="宋体" w:hAnsi="宋体"/>
          <w:highlight w:val="none"/>
        </w:rPr>
      </w:pPr>
      <w:bookmarkStart w:id="24" w:name="_Toc391969408"/>
    </w:p>
    <w:p w14:paraId="7B331AED">
      <w:pPr>
        <w:rPr>
          <w:rFonts w:ascii="宋体" w:hAnsi="宋体"/>
          <w:highlight w:val="none"/>
        </w:rPr>
      </w:pPr>
    </w:p>
    <w:p w14:paraId="02EF7FF1">
      <w:pPr>
        <w:rPr>
          <w:rFonts w:ascii="宋体" w:hAnsi="宋体"/>
          <w:highlight w:val="none"/>
        </w:rPr>
      </w:pPr>
    </w:p>
    <w:p w14:paraId="0A98BC38">
      <w:pPr>
        <w:rPr>
          <w:rFonts w:ascii="宋体" w:hAnsi="宋体"/>
          <w:highlight w:val="none"/>
        </w:rPr>
      </w:pPr>
    </w:p>
    <w:p w14:paraId="625C67C4">
      <w:pPr>
        <w:pStyle w:val="2"/>
        <w:keepNext w:val="0"/>
        <w:spacing w:before="0" w:afterLines="50" w:line="240" w:lineRule="auto"/>
        <w:rPr>
          <w:rFonts w:ascii="宋体" w:hAnsi="宋体" w:eastAsia="宋体"/>
          <w:highlight w:val="none"/>
        </w:rPr>
      </w:pPr>
      <w:bookmarkStart w:id="25" w:name="_Toc112339145"/>
      <w:r>
        <w:rPr>
          <w:rFonts w:hint="eastAsia" w:ascii="宋体" w:hAnsi="宋体" w:eastAsia="宋体"/>
          <w:highlight w:val="none"/>
        </w:rPr>
        <w:t>第二章</w:t>
      </w:r>
      <w:r>
        <w:rPr>
          <w:rFonts w:ascii="宋体" w:hAnsi="宋体" w:eastAsia="宋体"/>
          <w:highlight w:val="none"/>
        </w:rPr>
        <w:t xml:space="preserve">  </w:t>
      </w:r>
      <w:bookmarkEnd w:id="24"/>
      <w:bookmarkEnd w:id="25"/>
      <w:bookmarkStart w:id="26" w:name="_Toc112339161"/>
      <w:r>
        <w:rPr>
          <w:rFonts w:hint="eastAsia" w:ascii="宋体" w:hAnsi="宋体" w:eastAsia="宋体"/>
          <w:highlight w:val="none"/>
        </w:rPr>
        <w:t>采购需求</w:t>
      </w:r>
      <w:bookmarkEnd w:id="26"/>
      <w:bookmarkStart w:id="27" w:name="_Toc444872827"/>
      <w:bookmarkStart w:id="28" w:name="_Toc433644344"/>
      <w:bookmarkStart w:id="29" w:name="_Toc10732239"/>
      <w:bookmarkStart w:id="30" w:name="_Toc478110122"/>
      <w:bookmarkStart w:id="31" w:name="_Toc390938592"/>
      <w:bookmarkStart w:id="32" w:name="_Toc511921087"/>
      <w:bookmarkStart w:id="33" w:name="_Toc435628438"/>
      <w:bookmarkStart w:id="34" w:name="_Toc390874092"/>
    </w:p>
    <w:bookmarkEnd w:id="27"/>
    <w:bookmarkEnd w:id="28"/>
    <w:bookmarkEnd w:id="29"/>
    <w:bookmarkEnd w:id="30"/>
    <w:bookmarkEnd w:id="31"/>
    <w:bookmarkEnd w:id="32"/>
    <w:p w14:paraId="317B2CA8">
      <w:pPr>
        <w:pStyle w:val="21"/>
        <w:spacing w:line="360" w:lineRule="auto"/>
        <w:rPr>
          <w:highlight w:val="none"/>
        </w:rPr>
      </w:pPr>
      <w:bookmarkStart w:id="35" w:name="_Toc436122641"/>
      <w:bookmarkStart w:id="36" w:name="_Toc112339164"/>
    </w:p>
    <w:p w14:paraId="3434D730">
      <w:pPr>
        <w:pStyle w:val="86"/>
        <w:spacing w:line="440" w:lineRule="exact"/>
        <w:ind w:firstLine="480"/>
        <w:rPr>
          <w:rFonts w:ascii="宋体" w:hAnsi="宋体"/>
          <w:b/>
          <w:bCs/>
          <w:sz w:val="24"/>
          <w:szCs w:val="21"/>
          <w:highlight w:val="none"/>
        </w:rPr>
      </w:pPr>
      <w:r>
        <w:rPr>
          <w:rFonts w:hint="eastAsia" w:ascii="宋体" w:hAnsi="宋体"/>
          <w:b/>
          <w:bCs/>
          <w:sz w:val="24"/>
          <w:szCs w:val="21"/>
          <w:highlight w:val="none"/>
        </w:rPr>
        <w:t>一、项目背景</w:t>
      </w:r>
    </w:p>
    <w:p w14:paraId="79132143">
      <w:pPr>
        <w:pStyle w:val="86"/>
        <w:spacing w:line="440" w:lineRule="exact"/>
        <w:ind w:firstLine="480"/>
        <w:rPr>
          <w:rFonts w:ascii="宋体" w:hAnsi="宋体"/>
          <w:sz w:val="24"/>
          <w:szCs w:val="21"/>
          <w:highlight w:val="none"/>
        </w:rPr>
      </w:pPr>
      <w:r>
        <w:rPr>
          <w:rFonts w:hint="eastAsia" w:ascii="宋体" w:hAnsi="宋体"/>
          <w:sz w:val="24"/>
          <w:szCs w:val="21"/>
          <w:highlight w:val="none"/>
        </w:rPr>
        <w:t>近年来，丽水学院教育信息化取得长足发展，信息化建设极大促进学校教育管理与教学科研工作，作为服务教学工作的信息通信网络与教学信息系统，已逐步规划建设完成。随着信息化建设逐步深入，学校的教育、教学、科研和管理等工作对信息系统依赖的程度越来越高，因此网络安全不容忽视。为保障学校信息化建设成果，一直以来学校对网络安全工作高度重视与大力投入，已经建设具备一定防护水平的学校网络安全防护体系，以应对来自内外部的网络安全威胁。随着网络空间战竞争越来激烈，教育行业受到的网络安全威胁急剧上升，越来越多的外部黑客采用各种攻击技术、手段对教育行业展开恶意攻击，给予学校严重的网络安全运维压力，需进一步提升整体安全防护水平。</w:t>
      </w:r>
    </w:p>
    <w:p w14:paraId="4A2C7AA0">
      <w:pPr>
        <w:pStyle w:val="86"/>
        <w:spacing w:line="440" w:lineRule="exact"/>
        <w:ind w:firstLine="480"/>
        <w:rPr>
          <w:rFonts w:ascii="宋体" w:hAnsi="宋体"/>
          <w:b/>
          <w:bCs/>
          <w:sz w:val="24"/>
          <w:szCs w:val="21"/>
          <w:highlight w:val="none"/>
        </w:rPr>
      </w:pPr>
      <w:r>
        <w:rPr>
          <w:rFonts w:hint="eastAsia" w:ascii="宋体" w:hAnsi="宋体"/>
          <w:b/>
          <w:bCs/>
          <w:sz w:val="24"/>
          <w:szCs w:val="21"/>
          <w:highlight w:val="none"/>
        </w:rPr>
        <w:t>二、建设目标</w:t>
      </w:r>
    </w:p>
    <w:p w14:paraId="6BA01D8D">
      <w:pPr>
        <w:pStyle w:val="86"/>
        <w:spacing w:line="440" w:lineRule="exact"/>
        <w:ind w:firstLine="480"/>
        <w:rPr>
          <w:rFonts w:ascii="宋体" w:hAnsi="宋体"/>
          <w:sz w:val="24"/>
          <w:szCs w:val="21"/>
          <w:highlight w:val="none"/>
        </w:rPr>
      </w:pPr>
      <w:r>
        <w:rPr>
          <w:rFonts w:hint="eastAsia" w:ascii="宋体" w:hAnsi="宋体"/>
          <w:sz w:val="24"/>
          <w:szCs w:val="21"/>
          <w:highlight w:val="none"/>
        </w:rPr>
        <w:t>通过网络安全服务项目的建设，对我校网站和信息系统进行全面评估和检测，应用国内外先进的网络安全技术，在成熟且规范的安全服务体系约束下，配合我校进行更优化的网络安全服务保障体系建设。消除校内基础业务系统网站的安全风险，提升校园整体网络的安全性，尽量避免重大安全事件的发生；重要时期保障网络及系统实现安全、可靠、有序、高效的运行，保障信息的机密性、完整性、可用性、可控性和不可否认性，避免各种潜在的威胁，为我校各项业务稳定、安全运行提供必要的支持。</w:t>
      </w:r>
    </w:p>
    <w:p w14:paraId="47451052">
      <w:pPr>
        <w:pStyle w:val="86"/>
        <w:spacing w:line="440" w:lineRule="exact"/>
        <w:ind w:firstLine="480"/>
        <w:rPr>
          <w:rFonts w:ascii="宋体" w:hAnsi="宋体"/>
          <w:b/>
          <w:bCs/>
          <w:sz w:val="24"/>
          <w:szCs w:val="21"/>
          <w:highlight w:val="none"/>
        </w:rPr>
      </w:pPr>
      <w:r>
        <w:rPr>
          <w:rFonts w:hint="eastAsia" w:ascii="宋体" w:hAnsi="宋体"/>
          <w:b/>
          <w:bCs/>
          <w:sz w:val="24"/>
          <w:szCs w:val="21"/>
          <w:highlight w:val="none"/>
        </w:rPr>
        <w:t>三、技术参数</w:t>
      </w:r>
    </w:p>
    <w:bookmarkEnd w:id="35"/>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207"/>
        <w:gridCol w:w="6419"/>
      </w:tblGrid>
      <w:tr w14:paraId="682D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24" w:type="pct"/>
            <w:noWrap w:val="0"/>
            <w:vAlign w:val="center"/>
          </w:tcPr>
          <w:p w14:paraId="0A4EC6DF">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08" w:type="pct"/>
            <w:noWrap w:val="0"/>
            <w:vAlign w:val="center"/>
          </w:tcPr>
          <w:p w14:paraId="68746D43">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服务名称</w:t>
            </w:r>
          </w:p>
        </w:tc>
        <w:tc>
          <w:tcPr>
            <w:tcW w:w="3766" w:type="pct"/>
            <w:noWrap w:val="0"/>
            <w:vAlign w:val="center"/>
          </w:tcPr>
          <w:p w14:paraId="1C55141A">
            <w:pPr>
              <w:adjustRightInd w:val="0"/>
              <w:snapToGrid w:val="0"/>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技术指标</w:t>
            </w:r>
          </w:p>
        </w:tc>
      </w:tr>
      <w:tr w14:paraId="7606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24" w:type="pct"/>
            <w:noWrap w:val="0"/>
            <w:vAlign w:val="center"/>
          </w:tcPr>
          <w:p w14:paraId="427567EF">
            <w:pPr>
              <w:pStyle w:val="12"/>
              <w:tabs>
                <w:tab w:val="left" w:pos="208"/>
              </w:tabs>
              <w:spacing w:line="360" w:lineRule="exact"/>
              <w:jc w:val="center"/>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1</w:t>
            </w:r>
          </w:p>
        </w:tc>
        <w:tc>
          <w:tcPr>
            <w:tcW w:w="708" w:type="pct"/>
            <w:noWrap w:val="0"/>
            <w:vAlign w:val="center"/>
          </w:tcPr>
          <w:p w14:paraId="2617DDB1">
            <w:pPr>
              <w:pStyle w:val="12"/>
              <w:tabs>
                <w:tab w:val="left" w:pos="208"/>
              </w:tabs>
              <w:spacing w:line="360" w:lineRule="exact"/>
              <w:jc w:val="center"/>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漏洞检查</w:t>
            </w:r>
          </w:p>
        </w:tc>
        <w:tc>
          <w:tcPr>
            <w:tcW w:w="3766" w:type="pct"/>
            <w:noWrap w:val="0"/>
            <w:vAlign w:val="top"/>
          </w:tcPr>
          <w:p w14:paraId="657A8113">
            <w:pPr>
              <w:adjustRightInd w:val="0"/>
              <w:snapToGrid w:val="0"/>
              <w:spacing w:line="360" w:lineRule="exact"/>
              <w:ind w:firstLine="480" w:firstLineChars="200"/>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一、供应服务商需每季度对丽水学院新上线的信息系统进行安全扫描以及对存量系统按季度进行漏洞扫描：针对应用系统、操作系统、网络环境进行扫描，并对扫描服务发现的漏洞进行梳理分析，要求能够提供专业有效的解决建议，同时并能够配合进行整改，直至漏洞完成修复，如有异常情况，及时与项目对接人沟通，提供安全咨询的建议和报告。</w:t>
            </w:r>
          </w:p>
          <w:p w14:paraId="01BBE146">
            <w:pPr>
              <w:adjustRightInd w:val="0"/>
              <w:snapToGrid w:val="0"/>
              <w:spacing w:line="360" w:lineRule="exact"/>
              <w:ind w:firstLine="480" w:firstLineChars="200"/>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二、模拟黑客攻击，对丽水学院方网络资产定期组织开展渗透测试，根据检查结果制定针对性的加固方案，提供渗透测试报告及修复建议，并协助进行安全加固处理和漏洞修复情况复测，不多于3次。</w:t>
            </w:r>
          </w:p>
          <w:p w14:paraId="229B6B91">
            <w:pPr>
              <w:adjustRightInd w:val="0"/>
              <w:snapToGrid w:val="0"/>
              <w:spacing w:line="360" w:lineRule="exact"/>
              <w:ind w:firstLine="480" w:firstLineChars="200"/>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三、供应商在运维过程中应提供至少1套专业的符合等级保护要求的网络信息安全检测的硬件设备供招标人现场备查（如：信息安全等级保护检查工具箱、远程评估系统）。</w:t>
            </w:r>
          </w:p>
          <w:p w14:paraId="4E56A0EA">
            <w:pPr>
              <w:adjustRightInd w:val="0"/>
              <w:snapToGrid w:val="0"/>
              <w:spacing w:line="360" w:lineRule="exact"/>
              <w:ind w:firstLine="480" w:firstLineChars="200"/>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四、供应商应具有漏洞检查相关证书或证明，如国家信息安全漏洞库(CNNVD)技术支撑单位等级证书、国家信息安全漏洞共享平台的原创漏洞证明。</w:t>
            </w:r>
          </w:p>
        </w:tc>
      </w:tr>
      <w:tr w14:paraId="33FB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24" w:type="pct"/>
            <w:noWrap w:val="0"/>
            <w:vAlign w:val="center"/>
          </w:tcPr>
          <w:p w14:paraId="3E89FBE1">
            <w:pPr>
              <w:adjustRightInd w:val="0"/>
              <w:snapToGrid w:val="0"/>
              <w:spacing w:line="360" w:lineRule="exact"/>
              <w:jc w:val="center"/>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2</w:t>
            </w:r>
          </w:p>
        </w:tc>
        <w:tc>
          <w:tcPr>
            <w:tcW w:w="708" w:type="pct"/>
            <w:noWrap w:val="0"/>
            <w:vAlign w:val="center"/>
          </w:tcPr>
          <w:p w14:paraId="1305FEE4">
            <w:pPr>
              <w:adjustRightInd w:val="0"/>
              <w:snapToGrid w:val="0"/>
              <w:spacing w:line="360" w:lineRule="exact"/>
              <w:jc w:val="center"/>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应急响应</w:t>
            </w:r>
          </w:p>
        </w:tc>
        <w:tc>
          <w:tcPr>
            <w:tcW w:w="3766" w:type="pct"/>
            <w:noWrap w:val="0"/>
            <w:vAlign w:val="center"/>
          </w:tcPr>
          <w:p w14:paraId="33D386FF">
            <w:pPr>
              <w:adjustRightInd w:val="0"/>
              <w:snapToGrid w:val="0"/>
              <w:spacing w:line="360" w:lineRule="exact"/>
              <w:ind w:firstLine="480" w:firstLineChars="200"/>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一、本项目要求供应商提供安全应急响应服务，保障7×24小时全天候响应，在丽水市区有技术服务专业人员。服务期内，当丽水学院方网络发生病毒和蠕虫事件传播影响业务、黑客入侵事件等网络安全事件时，在接收到的应急支持请求时，供应商应在2小时之内到达现场及时提供安全应急响应服务，协助查找风险来源，确定威胁过程，提供故障恢复方案，协助修复加固并提供相关报告。</w:t>
            </w:r>
          </w:p>
          <w:p w14:paraId="58D6A49E">
            <w:pPr>
              <w:adjustRightInd w:val="0"/>
              <w:snapToGrid w:val="0"/>
              <w:spacing w:line="360" w:lineRule="exact"/>
              <w:ind w:firstLine="480" w:firstLineChars="200"/>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二、供应商应具备专业的应急支撑团队，团队成员应具有网络安全应急响应相关证书，如网络安全应急响应工程师证书、国家信息安全保障人员“风险管理”方向证书、国家信息安全保障人员“安全集成”方向证书等资质证书，并提供应急响应案例等材料。</w:t>
            </w:r>
          </w:p>
        </w:tc>
      </w:tr>
      <w:tr w14:paraId="5C6B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24" w:type="pct"/>
            <w:noWrap w:val="0"/>
            <w:vAlign w:val="center"/>
          </w:tcPr>
          <w:p w14:paraId="21E96E97">
            <w:pPr>
              <w:adjustRightInd w:val="0"/>
              <w:snapToGrid w:val="0"/>
              <w:spacing w:line="360" w:lineRule="exact"/>
              <w:jc w:val="center"/>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3</w:t>
            </w:r>
          </w:p>
        </w:tc>
        <w:tc>
          <w:tcPr>
            <w:tcW w:w="708" w:type="pct"/>
            <w:noWrap w:val="0"/>
            <w:vAlign w:val="center"/>
          </w:tcPr>
          <w:p w14:paraId="56DC7BEF">
            <w:pPr>
              <w:adjustRightInd w:val="0"/>
              <w:snapToGrid w:val="0"/>
              <w:spacing w:line="360" w:lineRule="exact"/>
              <w:jc w:val="center"/>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重要时期保障服务</w:t>
            </w:r>
          </w:p>
        </w:tc>
        <w:tc>
          <w:tcPr>
            <w:tcW w:w="3766" w:type="pct"/>
            <w:noWrap w:val="0"/>
            <w:vAlign w:val="center"/>
          </w:tcPr>
          <w:p w14:paraId="301CBB35">
            <w:pPr>
              <w:numPr>
                <w:ilvl w:val="0"/>
                <w:numId w:val="2"/>
              </w:numPr>
              <w:adjustRightInd w:val="0"/>
              <w:snapToGrid w:val="0"/>
              <w:spacing w:line="360" w:lineRule="exact"/>
              <w:ind w:firstLine="480" w:firstLineChars="200"/>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服务期限内，在重大活动、节假日期间提供必要的技术支持和人员支持，应方安排进行安全值守，包括重要系统巡查、安全加固等，确保重要活动时期信息系统安全稳定的运行。</w:t>
            </w:r>
          </w:p>
          <w:p w14:paraId="6F200596">
            <w:pPr>
              <w:numPr>
                <w:ilvl w:val="0"/>
                <w:numId w:val="2"/>
              </w:numPr>
              <w:adjustRightInd w:val="0"/>
              <w:snapToGrid w:val="0"/>
              <w:spacing w:line="360" w:lineRule="exact"/>
              <w:ind w:firstLine="480" w:firstLineChars="200"/>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供应商应具备网络安全服务相关资质证书，并提供重保相关荣誉奖励等材料。</w:t>
            </w:r>
          </w:p>
        </w:tc>
      </w:tr>
    </w:tbl>
    <w:p w14:paraId="205CE296">
      <w:pPr>
        <w:pStyle w:val="86"/>
        <w:spacing w:line="440" w:lineRule="exact"/>
        <w:ind w:firstLine="480"/>
        <w:rPr>
          <w:rFonts w:hint="eastAsia" w:ascii="宋体" w:hAnsi="宋体" w:eastAsia="宋体" w:cs="Times New Roman"/>
          <w:kern w:val="2"/>
          <w:sz w:val="24"/>
          <w:szCs w:val="21"/>
          <w:highlight w:val="none"/>
          <w:lang w:val="en-US" w:eastAsia="zh-CN" w:bidi="ar-SA"/>
        </w:rPr>
      </w:pPr>
    </w:p>
    <w:p w14:paraId="1A9458BA">
      <w:pPr>
        <w:pStyle w:val="86"/>
        <w:spacing w:line="440" w:lineRule="exact"/>
        <w:ind w:firstLine="480"/>
        <w:rPr>
          <w:rFonts w:ascii="宋体" w:hAnsi="宋体"/>
          <w:b/>
          <w:bCs/>
          <w:sz w:val="24"/>
          <w:szCs w:val="21"/>
          <w:highlight w:val="none"/>
        </w:rPr>
      </w:pPr>
      <w:r>
        <w:rPr>
          <w:rFonts w:hint="eastAsia" w:ascii="宋体" w:hAnsi="宋体"/>
          <w:b/>
          <w:bCs/>
          <w:sz w:val="24"/>
          <w:szCs w:val="21"/>
          <w:highlight w:val="none"/>
        </w:rPr>
        <w:t>四、商务要求</w:t>
      </w:r>
    </w:p>
    <w:p w14:paraId="366F688B">
      <w:pPr>
        <w:pStyle w:val="86"/>
        <w:spacing w:line="440" w:lineRule="exact"/>
        <w:ind w:firstLine="480"/>
        <w:rPr>
          <w:rFonts w:ascii="宋体" w:hAnsi="宋体"/>
          <w:sz w:val="24"/>
          <w:szCs w:val="21"/>
          <w:highlight w:val="none"/>
        </w:rPr>
      </w:pPr>
      <w:bookmarkStart w:id="37" w:name="_Toc432183642"/>
      <w:r>
        <w:rPr>
          <w:rFonts w:hint="eastAsia" w:ascii="宋体" w:hAnsi="宋体"/>
          <w:sz w:val="24"/>
          <w:szCs w:val="21"/>
          <w:highlight w:val="none"/>
        </w:rPr>
        <w:t>1．付款方式：合同签订后一次性付清。</w:t>
      </w:r>
    </w:p>
    <w:p w14:paraId="5628AF5D">
      <w:pPr>
        <w:pStyle w:val="86"/>
        <w:spacing w:line="440" w:lineRule="exact"/>
        <w:ind w:firstLine="480"/>
        <w:rPr>
          <w:rFonts w:ascii="宋体" w:hAnsi="宋体"/>
          <w:sz w:val="24"/>
          <w:szCs w:val="21"/>
          <w:highlight w:val="none"/>
        </w:rPr>
      </w:pPr>
      <w:r>
        <w:rPr>
          <w:rFonts w:hint="eastAsia" w:hAnsi="宋体"/>
          <w:sz w:val="24"/>
          <w:highlight w:val="none"/>
        </w:rPr>
        <w:t>▲</w:t>
      </w:r>
      <w:r>
        <w:rPr>
          <w:rFonts w:hint="eastAsia" w:ascii="宋体" w:hAnsi="宋体"/>
          <w:sz w:val="24"/>
          <w:szCs w:val="21"/>
          <w:highlight w:val="none"/>
          <w:lang w:val="en-US" w:eastAsia="zh-CN"/>
        </w:rPr>
        <w:t>2</w:t>
      </w:r>
      <w:r>
        <w:rPr>
          <w:rFonts w:hint="eastAsia" w:ascii="宋体" w:hAnsi="宋体"/>
          <w:sz w:val="24"/>
          <w:szCs w:val="21"/>
          <w:highlight w:val="none"/>
        </w:rPr>
        <w:t>.服务期为2</w:t>
      </w:r>
      <w:r>
        <w:rPr>
          <w:rFonts w:ascii="宋体" w:hAnsi="宋体"/>
          <w:sz w:val="24"/>
          <w:szCs w:val="21"/>
          <w:highlight w:val="none"/>
        </w:rPr>
        <w:t>02</w:t>
      </w:r>
      <w:r>
        <w:rPr>
          <w:rFonts w:hint="eastAsia" w:ascii="宋体" w:hAnsi="宋体"/>
          <w:sz w:val="24"/>
          <w:szCs w:val="21"/>
          <w:highlight w:val="none"/>
          <w:lang w:val="en-US" w:eastAsia="zh-CN"/>
        </w:rPr>
        <w:t>5</w:t>
      </w:r>
      <w:r>
        <w:rPr>
          <w:rFonts w:hint="eastAsia" w:ascii="宋体" w:hAnsi="宋体"/>
          <w:sz w:val="24"/>
          <w:szCs w:val="21"/>
          <w:highlight w:val="none"/>
        </w:rPr>
        <w:t>年</w:t>
      </w:r>
      <w:r>
        <w:rPr>
          <w:rFonts w:hint="eastAsia" w:ascii="宋体" w:hAnsi="宋体"/>
          <w:sz w:val="24"/>
          <w:szCs w:val="21"/>
          <w:highlight w:val="none"/>
          <w:lang w:val="en-US" w:eastAsia="zh-CN"/>
          <w:woUserID w:val="1"/>
        </w:rPr>
        <w:t>9</w:t>
      </w:r>
      <w:r>
        <w:rPr>
          <w:rFonts w:hint="eastAsia" w:ascii="宋体" w:hAnsi="宋体"/>
          <w:sz w:val="24"/>
          <w:szCs w:val="21"/>
          <w:highlight w:val="none"/>
        </w:rPr>
        <w:t>月</w:t>
      </w:r>
      <w:r>
        <w:rPr>
          <w:rFonts w:hint="eastAsia" w:ascii="宋体" w:hAnsi="宋体"/>
          <w:sz w:val="24"/>
          <w:szCs w:val="21"/>
          <w:highlight w:val="none"/>
          <w:lang w:val="en-US" w:eastAsia="zh-CN"/>
          <w:woUserID w:val="1"/>
        </w:rPr>
        <w:t>3</w:t>
      </w:r>
      <w:r>
        <w:rPr>
          <w:rFonts w:hint="eastAsia" w:ascii="宋体" w:hAnsi="宋体"/>
          <w:sz w:val="24"/>
          <w:szCs w:val="21"/>
          <w:highlight w:val="none"/>
        </w:rPr>
        <w:t>日至202</w:t>
      </w:r>
      <w:r>
        <w:rPr>
          <w:rFonts w:hint="eastAsia" w:ascii="宋体" w:hAnsi="宋体"/>
          <w:sz w:val="24"/>
          <w:szCs w:val="21"/>
          <w:highlight w:val="none"/>
          <w:lang w:val="en-US" w:eastAsia="zh-CN"/>
        </w:rPr>
        <w:t>6</w:t>
      </w:r>
      <w:r>
        <w:rPr>
          <w:rFonts w:hint="eastAsia" w:ascii="宋体" w:hAnsi="宋体"/>
          <w:sz w:val="24"/>
          <w:szCs w:val="21"/>
          <w:highlight w:val="none"/>
        </w:rPr>
        <w:t>年</w:t>
      </w:r>
      <w:r>
        <w:rPr>
          <w:rFonts w:hint="eastAsia" w:ascii="宋体" w:hAnsi="宋体"/>
          <w:sz w:val="24"/>
          <w:szCs w:val="21"/>
          <w:highlight w:val="none"/>
          <w:lang w:val="en-US" w:eastAsia="zh-CN"/>
        </w:rPr>
        <w:t>6</w:t>
      </w:r>
      <w:r>
        <w:rPr>
          <w:rFonts w:hint="eastAsia" w:ascii="宋体" w:hAnsi="宋体"/>
          <w:sz w:val="24"/>
          <w:szCs w:val="21"/>
          <w:highlight w:val="none"/>
        </w:rPr>
        <w:t>月</w:t>
      </w:r>
      <w:r>
        <w:rPr>
          <w:rFonts w:hint="eastAsia" w:ascii="宋体" w:hAnsi="宋体"/>
          <w:sz w:val="24"/>
          <w:szCs w:val="21"/>
          <w:highlight w:val="none"/>
          <w:lang w:val="en-US" w:eastAsia="zh-CN"/>
          <w:woUserID w:val="1"/>
        </w:rPr>
        <w:t>2</w:t>
      </w:r>
      <w:r>
        <w:rPr>
          <w:rFonts w:hint="eastAsia" w:ascii="宋体" w:hAnsi="宋体"/>
          <w:sz w:val="24"/>
          <w:szCs w:val="21"/>
          <w:highlight w:val="none"/>
        </w:rPr>
        <w:t>日。</w:t>
      </w:r>
    </w:p>
    <w:bookmarkEnd w:id="37"/>
    <w:p w14:paraId="130AD08E">
      <w:pPr>
        <w:pStyle w:val="86"/>
        <w:spacing w:line="440" w:lineRule="exact"/>
        <w:ind w:firstLine="480"/>
        <w:rPr>
          <w:rFonts w:ascii="宋体" w:hAnsi="宋体"/>
          <w:b/>
          <w:bCs/>
          <w:sz w:val="24"/>
          <w:szCs w:val="21"/>
          <w:highlight w:val="none"/>
        </w:rPr>
      </w:pPr>
      <w:r>
        <w:rPr>
          <w:rFonts w:hint="eastAsia" w:ascii="宋体" w:hAnsi="宋体"/>
          <w:b/>
          <w:bCs/>
          <w:sz w:val="24"/>
          <w:szCs w:val="21"/>
          <w:highlight w:val="none"/>
        </w:rPr>
        <w:t>五、其他要求</w:t>
      </w:r>
    </w:p>
    <w:p w14:paraId="6897E89A">
      <w:pPr>
        <w:pStyle w:val="86"/>
        <w:spacing w:line="440" w:lineRule="exact"/>
        <w:ind w:firstLine="480"/>
        <w:rPr>
          <w:rFonts w:ascii="宋体" w:hAnsi="宋体"/>
          <w:sz w:val="24"/>
          <w:szCs w:val="21"/>
          <w:highlight w:val="none"/>
        </w:rPr>
      </w:pPr>
      <w:r>
        <w:rPr>
          <w:rFonts w:hint="eastAsia" w:ascii="宋体" w:hAnsi="宋体"/>
          <w:sz w:val="24"/>
          <w:szCs w:val="21"/>
          <w:highlight w:val="none"/>
        </w:rPr>
        <w:t>1.最小影响原则：安全评估和测试工作应尽可能小的影响系统和网络的正常运行，不能对现有网络的运行和业务的正常运行产生明显影响（包括系统性能明显下降、网络拥塞、服务中断等）。</w:t>
      </w:r>
    </w:p>
    <w:p w14:paraId="17641137">
      <w:pPr>
        <w:pStyle w:val="86"/>
        <w:spacing w:line="440" w:lineRule="exact"/>
        <w:ind w:firstLine="480"/>
        <w:rPr>
          <w:rFonts w:ascii="宋体" w:hAnsi="宋体"/>
          <w:sz w:val="24"/>
          <w:szCs w:val="21"/>
          <w:highlight w:val="none"/>
        </w:rPr>
      </w:pPr>
      <w:r>
        <w:rPr>
          <w:rFonts w:hint="eastAsia" w:ascii="宋体" w:hAnsi="宋体"/>
          <w:sz w:val="24"/>
          <w:szCs w:val="21"/>
          <w:highlight w:val="none"/>
        </w:rPr>
        <w:t>2.可控性原则：实施方法和过程需要在双方认同（认可）的范围之内，项目进度要严格按照项目工作计划执行，保证对评估工作的可控性；</w:t>
      </w:r>
    </w:p>
    <w:p w14:paraId="1659B18D">
      <w:pPr>
        <w:pStyle w:val="86"/>
        <w:spacing w:line="440" w:lineRule="exact"/>
        <w:ind w:firstLine="480"/>
        <w:rPr>
          <w:rFonts w:ascii="宋体" w:hAnsi="宋体"/>
          <w:sz w:val="24"/>
          <w:szCs w:val="21"/>
          <w:highlight w:val="none"/>
        </w:rPr>
      </w:pPr>
      <w:r>
        <w:rPr>
          <w:rFonts w:hint="eastAsia" w:ascii="宋体" w:hAnsi="宋体"/>
          <w:sz w:val="24"/>
          <w:szCs w:val="21"/>
          <w:highlight w:val="none"/>
        </w:rPr>
        <w:t>3.整体性原则：安全评估工作内容要求做到完整全面。</w:t>
      </w:r>
    </w:p>
    <w:p w14:paraId="41E16261">
      <w:pPr>
        <w:pStyle w:val="86"/>
        <w:spacing w:line="440" w:lineRule="exact"/>
        <w:ind w:firstLine="480"/>
        <w:rPr>
          <w:rFonts w:ascii="宋体" w:hAnsi="宋体"/>
          <w:sz w:val="24"/>
          <w:szCs w:val="21"/>
          <w:highlight w:val="none"/>
        </w:rPr>
      </w:pPr>
      <w:r>
        <w:rPr>
          <w:rFonts w:hint="eastAsia" w:ascii="宋体" w:hAnsi="宋体"/>
          <w:sz w:val="24"/>
          <w:szCs w:val="21"/>
          <w:highlight w:val="none"/>
        </w:rPr>
        <w:t xml:space="preserve">4.标准性原则：安全规划方案的设计与实施应依据国内或国际的相关标准进行； </w:t>
      </w:r>
    </w:p>
    <w:p w14:paraId="4E3DE491">
      <w:pPr>
        <w:pStyle w:val="86"/>
        <w:spacing w:line="440" w:lineRule="exact"/>
        <w:ind w:firstLine="480"/>
        <w:rPr>
          <w:rFonts w:ascii="宋体" w:hAnsi="宋体"/>
          <w:sz w:val="24"/>
          <w:szCs w:val="21"/>
          <w:highlight w:val="none"/>
        </w:rPr>
      </w:pPr>
      <w:r>
        <w:rPr>
          <w:rFonts w:hint="eastAsia" w:ascii="宋体" w:hAnsi="宋体"/>
          <w:sz w:val="24"/>
          <w:szCs w:val="21"/>
          <w:highlight w:val="none"/>
        </w:rPr>
        <w:t>5.规范性原则：项目实施过程和交付物文档，要求具有标准规范性，便于项目的跟踪与控制；</w:t>
      </w:r>
    </w:p>
    <w:p w14:paraId="396620C7">
      <w:pPr>
        <w:pStyle w:val="86"/>
        <w:spacing w:line="440" w:lineRule="exact"/>
        <w:ind w:firstLine="480"/>
        <w:rPr>
          <w:rFonts w:ascii="宋体" w:hAnsi="宋体"/>
          <w:sz w:val="24"/>
          <w:szCs w:val="21"/>
          <w:highlight w:val="none"/>
        </w:rPr>
      </w:pPr>
      <w:r>
        <w:rPr>
          <w:rFonts w:hint="eastAsia" w:ascii="宋体" w:hAnsi="宋体"/>
          <w:sz w:val="24"/>
          <w:szCs w:val="21"/>
          <w:highlight w:val="none"/>
        </w:rPr>
        <w:t>6.保密原则：对项目实施中产生的数据和结果数据严格保密，未经授权不得泄露给任何单位和个人，不得利用此数据进行任何侵害行为，否则将追究责任。</w:t>
      </w:r>
    </w:p>
    <w:p w14:paraId="5F77E72F">
      <w:pPr>
        <w:pStyle w:val="86"/>
        <w:spacing w:line="440" w:lineRule="exact"/>
        <w:ind w:firstLine="480"/>
        <w:rPr>
          <w:rFonts w:ascii="宋体" w:hAnsi="宋体"/>
          <w:sz w:val="24"/>
          <w:szCs w:val="21"/>
          <w:highlight w:val="none"/>
        </w:rPr>
      </w:pPr>
      <w:r>
        <w:rPr>
          <w:rFonts w:hint="eastAsia" w:ascii="宋体" w:hAnsi="宋体"/>
          <w:sz w:val="24"/>
          <w:szCs w:val="21"/>
          <w:highlight w:val="none"/>
        </w:rPr>
        <w:t>7.软件正版化要求：项目所涉及软件必须满足软件正版化要求，并遵循学校软件正版化工作相关规定，如未满足将由乙方承担法律责任。</w:t>
      </w:r>
    </w:p>
    <w:p w14:paraId="3EB029C4">
      <w:pPr>
        <w:pStyle w:val="86"/>
        <w:spacing w:line="440" w:lineRule="exact"/>
        <w:ind w:firstLine="480"/>
        <w:rPr>
          <w:rFonts w:ascii="宋体" w:hAnsi="宋体"/>
          <w:b/>
          <w:bCs/>
          <w:sz w:val="24"/>
          <w:szCs w:val="21"/>
          <w:highlight w:val="none"/>
        </w:rPr>
      </w:pPr>
      <w:r>
        <w:rPr>
          <w:rFonts w:hint="eastAsia" w:ascii="宋体" w:hAnsi="宋体"/>
          <w:b/>
          <w:bCs/>
          <w:sz w:val="24"/>
          <w:szCs w:val="21"/>
          <w:highlight w:val="none"/>
        </w:rPr>
        <w:t>六、项目验收</w:t>
      </w:r>
    </w:p>
    <w:p w14:paraId="639B4F35">
      <w:pPr>
        <w:pStyle w:val="86"/>
        <w:spacing w:line="440" w:lineRule="exact"/>
        <w:ind w:firstLine="480"/>
        <w:rPr>
          <w:rFonts w:ascii="宋体" w:hAnsi="宋体"/>
          <w:sz w:val="24"/>
          <w:szCs w:val="21"/>
          <w:highlight w:val="none"/>
        </w:rPr>
      </w:pPr>
      <w:r>
        <w:rPr>
          <w:rFonts w:hint="eastAsia" w:ascii="宋体" w:hAnsi="宋体"/>
          <w:sz w:val="24"/>
          <w:szCs w:val="21"/>
          <w:highlight w:val="none"/>
        </w:rPr>
        <w:t>项目服务期结束后由采购人组织验收组依据采购文件、采购响应文件及合同约定的要求和国家有关质量标准对项目进行验收。</w:t>
      </w:r>
    </w:p>
    <w:p w14:paraId="2D0D2B61">
      <w:pPr>
        <w:pStyle w:val="5"/>
        <w:spacing w:line="360" w:lineRule="auto"/>
        <w:rPr>
          <w:highlight w:val="none"/>
        </w:rPr>
      </w:pPr>
    </w:p>
    <w:p w14:paraId="318C815F">
      <w:pPr>
        <w:spacing w:line="360" w:lineRule="auto"/>
        <w:ind w:firstLine="480" w:firstLineChars="200"/>
        <w:rPr>
          <w:rFonts w:ascii="宋体" w:hAnsi="宋体"/>
          <w:sz w:val="24"/>
          <w:highlight w:val="none"/>
        </w:rPr>
      </w:pPr>
    </w:p>
    <w:bookmarkEnd w:id="33"/>
    <w:bookmarkEnd w:id="34"/>
    <w:bookmarkEnd w:id="36"/>
    <w:p w14:paraId="2262A211">
      <w:pPr>
        <w:rPr>
          <w:rFonts w:hint="eastAsia" w:ascii="宋体" w:hAnsi="宋体" w:eastAsia="宋体"/>
          <w:highlight w:val="none"/>
        </w:rPr>
      </w:pPr>
      <w:bookmarkStart w:id="38" w:name="_Toc390938597"/>
      <w:bookmarkStart w:id="39" w:name="_Toc112339166"/>
      <w:r>
        <w:rPr>
          <w:rFonts w:hint="eastAsia" w:ascii="宋体" w:hAnsi="宋体" w:eastAsia="宋体"/>
          <w:highlight w:val="none"/>
        </w:rPr>
        <w:br w:type="page"/>
      </w:r>
    </w:p>
    <w:p w14:paraId="71589913">
      <w:pPr>
        <w:pStyle w:val="2"/>
        <w:keepNext w:val="0"/>
        <w:spacing w:line="560" w:lineRule="exact"/>
        <w:rPr>
          <w:rFonts w:ascii="宋体" w:hAnsi="宋体" w:eastAsia="宋体"/>
          <w:highlight w:val="none"/>
        </w:rPr>
      </w:pPr>
      <w:r>
        <w:rPr>
          <w:rFonts w:hint="eastAsia" w:ascii="宋体" w:hAnsi="宋体" w:eastAsia="宋体"/>
          <w:highlight w:val="none"/>
        </w:rPr>
        <w:t>第三章　磋商相关文件格式</w:t>
      </w:r>
      <w:bookmarkEnd w:id="38"/>
      <w:bookmarkEnd w:id="39"/>
      <w:bookmarkStart w:id="40" w:name="_Toc45506740"/>
      <w:bookmarkStart w:id="41" w:name="_Toc47756041"/>
      <w:bookmarkStart w:id="42" w:name="_Toc15813259"/>
      <w:bookmarkStart w:id="43" w:name="_Toc15805942"/>
    </w:p>
    <w:p w14:paraId="5BD5E8DF">
      <w:pPr>
        <w:rPr>
          <w:rFonts w:ascii="宋体" w:hAnsi="宋体"/>
          <w:highlight w:val="none"/>
        </w:rPr>
      </w:pPr>
    </w:p>
    <w:p w14:paraId="4AB23183">
      <w:pPr>
        <w:rPr>
          <w:rFonts w:ascii="宋体" w:hAnsi="宋体"/>
          <w:highlight w:val="none"/>
        </w:rPr>
      </w:pPr>
    </w:p>
    <w:p w14:paraId="4CDBAF80">
      <w:pPr>
        <w:rPr>
          <w:rFonts w:ascii="宋体" w:hAnsi="宋体"/>
          <w:highlight w:val="none"/>
        </w:rPr>
      </w:pPr>
    </w:p>
    <w:p w14:paraId="3082F4B7">
      <w:pPr>
        <w:rPr>
          <w:rFonts w:ascii="宋体" w:hAnsi="宋体"/>
          <w:highlight w:val="none"/>
        </w:rPr>
      </w:pPr>
    </w:p>
    <w:p w14:paraId="7E7DDA30">
      <w:pPr>
        <w:rPr>
          <w:rFonts w:ascii="宋体" w:hAnsi="宋体"/>
          <w:highlight w:val="none"/>
        </w:rPr>
      </w:pPr>
    </w:p>
    <w:p w14:paraId="0D8DD6FF">
      <w:pPr>
        <w:rPr>
          <w:rFonts w:ascii="宋体" w:hAnsi="宋体"/>
          <w:highlight w:val="none"/>
        </w:rPr>
      </w:pPr>
    </w:p>
    <w:p w14:paraId="3C7E142A">
      <w:pPr>
        <w:rPr>
          <w:rFonts w:ascii="宋体" w:hAnsi="宋体"/>
          <w:highlight w:val="none"/>
        </w:rPr>
      </w:pPr>
    </w:p>
    <w:p w14:paraId="0259F973">
      <w:pPr>
        <w:rPr>
          <w:rFonts w:ascii="宋体" w:hAnsi="宋体"/>
          <w:highlight w:val="none"/>
        </w:rPr>
      </w:pPr>
    </w:p>
    <w:p w14:paraId="2147E102">
      <w:pPr>
        <w:rPr>
          <w:rFonts w:ascii="宋体" w:hAnsi="宋体"/>
          <w:highlight w:val="none"/>
        </w:rPr>
      </w:pPr>
    </w:p>
    <w:p w14:paraId="461E2512">
      <w:pPr>
        <w:rPr>
          <w:rFonts w:ascii="宋体" w:hAnsi="宋体"/>
          <w:highlight w:val="none"/>
        </w:rPr>
      </w:pPr>
    </w:p>
    <w:p w14:paraId="1CAB29A3">
      <w:pPr>
        <w:rPr>
          <w:rFonts w:ascii="宋体" w:hAnsi="宋体"/>
          <w:highlight w:val="none"/>
        </w:rPr>
      </w:pPr>
    </w:p>
    <w:p w14:paraId="598F443A">
      <w:pPr>
        <w:rPr>
          <w:rFonts w:ascii="宋体" w:hAnsi="宋体"/>
          <w:highlight w:val="none"/>
        </w:rPr>
      </w:pPr>
    </w:p>
    <w:p w14:paraId="18996E35">
      <w:pPr>
        <w:rPr>
          <w:rFonts w:ascii="宋体" w:hAnsi="宋体"/>
          <w:highlight w:val="none"/>
        </w:rPr>
      </w:pPr>
    </w:p>
    <w:p w14:paraId="5CC56B99">
      <w:pPr>
        <w:rPr>
          <w:rFonts w:ascii="宋体" w:hAnsi="宋体"/>
          <w:highlight w:val="none"/>
        </w:rPr>
      </w:pPr>
    </w:p>
    <w:p w14:paraId="08EF0C39">
      <w:pPr>
        <w:rPr>
          <w:rFonts w:ascii="宋体" w:hAnsi="宋体"/>
          <w:highlight w:val="none"/>
        </w:rPr>
      </w:pPr>
    </w:p>
    <w:p w14:paraId="6E66792A">
      <w:pPr>
        <w:pStyle w:val="4"/>
        <w:tabs>
          <w:tab w:val="left" w:pos="3405"/>
        </w:tabs>
        <w:ind w:firstLine="320" w:firstLineChars="100"/>
        <w:jc w:val="center"/>
        <w:rPr>
          <w:rFonts w:ascii="宋体" w:hAnsi="宋体" w:eastAsia="宋体"/>
          <w:b w:val="0"/>
          <w:sz w:val="32"/>
          <w:highlight w:val="none"/>
        </w:rPr>
      </w:pPr>
      <w:bookmarkStart w:id="44" w:name="_Toc493955975"/>
      <w:bookmarkStart w:id="45" w:name="_Toc112339167"/>
      <w:bookmarkStart w:id="46" w:name="_Toc494558370"/>
      <w:r>
        <w:rPr>
          <w:rFonts w:hint="eastAsia" w:ascii="宋体" w:hAnsi="宋体" w:eastAsia="宋体"/>
          <w:b w:val="0"/>
          <w:sz w:val="32"/>
          <w:highlight w:val="none"/>
        </w:rPr>
        <w:t xml:space="preserve">一 </w:t>
      </w:r>
      <w:r>
        <w:rPr>
          <w:rFonts w:ascii="宋体" w:hAnsi="宋体" w:eastAsia="宋体"/>
          <w:b w:val="0"/>
          <w:sz w:val="32"/>
          <w:highlight w:val="none"/>
        </w:rPr>
        <w:t xml:space="preserve"> </w:t>
      </w:r>
      <w:r>
        <w:rPr>
          <w:rFonts w:hint="eastAsia" w:ascii="宋体" w:hAnsi="宋体" w:eastAsia="宋体"/>
          <w:b w:val="0"/>
          <w:sz w:val="32"/>
          <w:highlight w:val="none"/>
        </w:rPr>
        <w:t>资格文件格式</w:t>
      </w:r>
      <w:bookmarkEnd w:id="44"/>
      <w:bookmarkEnd w:id="45"/>
      <w:bookmarkEnd w:id="46"/>
    </w:p>
    <w:p w14:paraId="756E9D99">
      <w:pPr>
        <w:rPr>
          <w:rFonts w:ascii="宋体" w:hAnsi="宋体"/>
          <w:highlight w:val="none"/>
        </w:rPr>
      </w:pPr>
    </w:p>
    <w:p w14:paraId="1B816E5B">
      <w:pPr>
        <w:rPr>
          <w:rFonts w:ascii="宋体" w:hAnsi="宋体"/>
          <w:highlight w:val="none"/>
        </w:rPr>
      </w:pPr>
    </w:p>
    <w:p w14:paraId="5D2D335A">
      <w:pPr>
        <w:rPr>
          <w:rFonts w:ascii="宋体" w:hAnsi="宋体"/>
          <w:highlight w:val="none"/>
        </w:rPr>
      </w:pPr>
    </w:p>
    <w:p w14:paraId="1DFF6079">
      <w:pPr>
        <w:spacing w:line="360" w:lineRule="auto"/>
        <w:jc w:val="center"/>
        <w:rPr>
          <w:rFonts w:ascii="宋体" w:hAnsi="宋体"/>
          <w:b/>
          <w:sz w:val="30"/>
          <w:highlight w:val="none"/>
        </w:rPr>
      </w:pPr>
      <w:r>
        <w:rPr>
          <w:rFonts w:ascii="宋体" w:hAnsi="宋体"/>
          <w:b/>
          <w:sz w:val="32"/>
          <w:highlight w:val="none"/>
        </w:rPr>
        <w:br w:type="page"/>
      </w:r>
      <w:bookmarkEnd w:id="40"/>
      <w:bookmarkEnd w:id="41"/>
      <w:bookmarkEnd w:id="42"/>
      <w:bookmarkEnd w:id="43"/>
    </w:p>
    <w:p w14:paraId="733F5CE6">
      <w:pPr>
        <w:spacing w:line="360" w:lineRule="auto"/>
        <w:jc w:val="center"/>
        <w:rPr>
          <w:rFonts w:ascii="宋体" w:hAnsi="宋体"/>
          <w:b/>
          <w:sz w:val="32"/>
          <w:highlight w:val="none"/>
        </w:rPr>
      </w:pPr>
      <w:r>
        <w:rPr>
          <w:rFonts w:hint="eastAsia" w:ascii="宋体" w:hAnsi="宋体"/>
          <w:b/>
          <w:sz w:val="36"/>
          <w:highlight w:val="none"/>
        </w:rPr>
        <w:t>资格文件封面</w:t>
      </w:r>
    </w:p>
    <w:p w14:paraId="4BEDF433">
      <w:pPr>
        <w:pStyle w:val="5"/>
        <w:spacing w:line="360" w:lineRule="auto"/>
        <w:ind w:firstLine="900" w:firstLineChars="250"/>
        <w:rPr>
          <w:rFonts w:ascii="宋体" w:hAnsi="宋体"/>
          <w:sz w:val="36"/>
          <w:highlight w:val="none"/>
        </w:rPr>
      </w:pPr>
    </w:p>
    <w:p w14:paraId="2AC42219">
      <w:pPr>
        <w:pStyle w:val="5"/>
        <w:spacing w:line="360" w:lineRule="auto"/>
        <w:ind w:firstLine="0"/>
        <w:rPr>
          <w:rFonts w:ascii="宋体" w:hAnsi="宋体"/>
          <w:sz w:val="36"/>
          <w:highlight w:val="none"/>
        </w:rPr>
      </w:pPr>
    </w:p>
    <w:p w14:paraId="2F3EECAF">
      <w:pPr>
        <w:pStyle w:val="5"/>
        <w:spacing w:line="360" w:lineRule="auto"/>
        <w:ind w:firstLine="0"/>
        <w:rPr>
          <w:rFonts w:ascii="宋体" w:hAnsi="宋体"/>
          <w:sz w:val="36"/>
          <w:highlight w:val="none"/>
        </w:rPr>
      </w:pPr>
    </w:p>
    <w:p w14:paraId="63A7592A">
      <w:pPr>
        <w:pStyle w:val="5"/>
        <w:spacing w:line="360" w:lineRule="auto"/>
        <w:ind w:firstLine="900" w:firstLineChars="250"/>
        <w:rPr>
          <w:rFonts w:ascii="宋体" w:hAnsi="宋体"/>
          <w:sz w:val="36"/>
          <w:highlight w:val="none"/>
        </w:rPr>
      </w:pPr>
      <w:r>
        <w:rPr>
          <w:rFonts w:ascii="宋体" w:hAnsi="宋体"/>
          <w:sz w:val="36"/>
          <w:highlight w:val="none"/>
        </w:rPr>
        <w:t>项目名称：</w:t>
      </w:r>
    </w:p>
    <w:p w14:paraId="179544F8">
      <w:pPr>
        <w:pStyle w:val="5"/>
        <w:spacing w:line="360" w:lineRule="auto"/>
        <w:ind w:firstLine="0"/>
        <w:rPr>
          <w:rFonts w:ascii="宋体" w:hAnsi="宋体"/>
          <w:sz w:val="36"/>
          <w:highlight w:val="none"/>
        </w:rPr>
      </w:pPr>
    </w:p>
    <w:p w14:paraId="481D5884">
      <w:pPr>
        <w:pStyle w:val="5"/>
        <w:spacing w:line="360" w:lineRule="auto"/>
        <w:ind w:firstLine="0"/>
        <w:rPr>
          <w:rFonts w:ascii="宋体" w:hAnsi="宋体"/>
          <w:sz w:val="36"/>
          <w:highlight w:val="none"/>
        </w:rPr>
      </w:pPr>
    </w:p>
    <w:p w14:paraId="734EFB9B">
      <w:pPr>
        <w:pStyle w:val="5"/>
        <w:spacing w:line="360" w:lineRule="auto"/>
        <w:ind w:firstLine="900" w:firstLineChars="250"/>
        <w:rPr>
          <w:rFonts w:ascii="宋体" w:hAnsi="宋体"/>
          <w:sz w:val="36"/>
          <w:highlight w:val="none"/>
        </w:rPr>
      </w:pPr>
      <w:r>
        <w:rPr>
          <w:rFonts w:hint="eastAsia" w:ascii="宋体" w:hAnsi="宋体"/>
          <w:sz w:val="36"/>
          <w:highlight w:val="none"/>
        </w:rPr>
        <w:t>响应</w:t>
      </w:r>
      <w:r>
        <w:rPr>
          <w:rFonts w:ascii="宋体" w:hAnsi="宋体"/>
          <w:sz w:val="36"/>
          <w:highlight w:val="none"/>
        </w:rPr>
        <w:t>文件名称：</w:t>
      </w:r>
      <w:r>
        <w:rPr>
          <w:rFonts w:hint="eastAsia" w:ascii="宋体" w:hAnsi="宋体"/>
          <w:sz w:val="36"/>
          <w:highlight w:val="none"/>
        </w:rPr>
        <w:t>资格文件</w:t>
      </w:r>
    </w:p>
    <w:p w14:paraId="4FE66CE3">
      <w:pPr>
        <w:pStyle w:val="5"/>
        <w:spacing w:line="360" w:lineRule="auto"/>
        <w:ind w:firstLine="0"/>
        <w:rPr>
          <w:rFonts w:ascii="宋体" w:hAnsi="宋体"/>
          <w:sz w:val="36"/>
          <w:highlight w:val="none"/>
        </w:rPr>
      </w:pPr>
    </w:p>
    <w:p w14:paraId="65B38D83">
      <w:pPr>
        <w:pStyle w:val="5"/>
        <w:spacing w:line="360" w:lineRule="auto"/>
        <w:ind w:firstLine="0"/>
        <w:rPr>
          <w:rFonts w:ascii="宋体" w:hAnsi="宋体"/>
          <w:sz w:val="36"/>
          <w:highlight w:val="none"/>
        </w:rPr>
      </w:pPr>
    </w:p>
    <w:p w14:paraId="71AFF184">
      <w:pPr>
        <w:pStyle w:val="5"/>
        <w:spacing w:line="360" w:lineRule="auto"/>
        <w:ind w:firstLine="900" w:firstLineChars="250"/>
        <w:rPr>
          <w:rFonts w:ascii="宋体" w:hAnsi="宋体"/>
          <w:sz w:val="36"/>
          <w:highlight w:val="none"/>
        </w:rPr>
      </w:pPr>
      <w:r>
        <w:rPr>
          <w:rFonts w:hint="eastAsia" w:ascii="宋体" w:hAnsi="宋体"/>
          <w:sz w:val="36"/>
          <w:highlight w:val="none"/>
        </w:rPr>
        <w:t>供应商</w:t>
      </w:r>
      <w:r>
        <w:rPr>
          <w:rFonts w:ascii="宋体" w:hAnsi="宋体"/>
          <w:sz w:val="36"/>
          <w:highlight w:val="none"/>
        </w:rPr>
        <w:t>名称（</w:t>
      </w:r>
      <w:r>
        <w:rPr>
          <w:rFonts w:hint="eastAsia" w:ascii="宋体" w:hAnsi="宋体"/>
          <w:sz w:val="36"/>
          <w:highlight w:val="none"/>
        </w:rPr>
        <w:t>盖章</w:t>
      </w:r>
      <w:r>
        <w:rPr>
          <w:rFonts w:ascii="宋体" w:hAnsi="宋体"/>
          <w:sz w:val="36"/>
          <w:highlight w:val="none"/>
        </w:rPr>
        <w:t>）：</w:t>
      </w:r>
    </w:p>
    <w:p w14:paraId="6C790F10">
      <w:pPr>
        <w:pStyle w:val="5"/>
        <w:spacing w:line="360" w:lineRule="auto"/>
        <w:ind w:firstLine="900" w:firstLineChars="250"/>
        <w:rPr>
          <w:rFonts w:ascii="宋体" w:hAnsi="宋体"/>
          <w:sz w:val="36"/>
          <w:highlight w:val="none"/>
        </w:rPr>
      </w:pPr>
    </w:p>
    <w:p w14:paraId="637060E3">
      <w:pPr>
        <w:pStyle w:val="5"/>
        <w:spacing w:line="360" w:lineRule="auto"/>
        <w:ind w:firstLine="900" w:firstLineChars="250"/>
        <w:rPr>
          <w:rFonts w:ascii="宋体" w:hAnsi="宋体"/>
          <w:sz w:val="36"/>
          <w:highlight w:val="none"/>
        </w:rPr>
      </w:pPr>
    </w:p>
    <w:p w14:paraId="26CE90DF">
      <w:pPr>
        <w:pStyle w:val="5"/>
        <w:spacing w:line="360" w:lineRule="auto"/>
        <w:ind w:firstLine="900" w:firstLineChars="250"/>
        <w:rPr>
          <w:rFonts w:ascii="宋体" w:hAnsi="宋体"/>
          <w:sz w:val="36"/>
          <w:highlight w:val="none"/>
        </w:rPr>
      </w:pPr>
      <w:r>
        <w:rPr>
          <w:rFonts w:hint="eastAsia" w:ascii="宋体" w:hAnsi="宋体"/>
          <w:sz w:val="36"/>
          <w:highlight w:val="none"/>
        </w:rPr>
        <w:t>供应商</w:t>
      </w:r>
      <w:r>
        <w:rPr>
          <w:rFonts w:ascii="宋体" w:hAnsi="宋体"/>
          <w:sz w:val="36"/>
          <w:highlight w:val="none"/>
        </w:rPr>
        <w:t>地址：</w:t>
      </w:r>
    </w:p>
    <w:p w14:paraId="250277E9">
      <w:pPr>
        <w:pStyle w:val="17"/>
        <w:spacing w:line="360" w:lineRule="auto"/>
        <w:jc w:val="center"/>
        <w:rPr>
          <w:rFonts w:hAnsi="宋体"/>
          <w:b/>
          <w:sz w:val="32"/>
          <w:highlight w:val="none"/>
        </w:rPr>
      </w:pPr>
    </w:p>
    <w:p w14:paraId="215A0AFC">
      <w:pPr>
        <w:pStyle w:val="17"/>
        <w:spacing w:line="360" w:lineRule="auto"/>
        <w:jc w:val="center"/>
        <w:rPr>
          <w:rFonts w:hAnsi="宋体"/>
          <w:b/>
          <w:sz w:val="32"/>
          <w:highlight w:val="none"/>
        </w:rPr>
      </w:pPr>
    </w:p>
    <w:p w14:paraId="23CF10C9">
      <w:pPr>
        <w:pStyle w:val="17"/>
        <w:spacing w:line="360" w:lineRule="auto"/>
        <w:jc w:val="center"/>
        <w:rPr>
          <w:rFonts w:hAnsi="宋体"/>
          <w:b/>
          <w:sz w:val="32"/>
          <w:highlight w:val="none"/>
        </w:rPr>
      </w:pPr>
    </w:p>
    <w:p w14:paraId="0BC1DC81">
      <w:pPr>
        <w:pStyle w:val="17"/>
        <w:spacing w:line="360" w:lineRule="auto"/>
        <w:jc w:val="center"/>
        <w:rPr>
          <w:rFonts w:hAnsi="宋体"/>
          <w:b/>
          <w:sz w:val="32"/>
          <w:highlight w:val="none"/>
        </w:rPr>
      </w:pPr>
    </w:p>
    <w:p w14:paraId="213D8C10">
      <w:pPr>
        <w:pStyle w:val="17"/>
        <w:spacing w:line="360" w:lineRule="auto"/>
        <w:jc w:val="center"/>
        <w:rPr>
          <w:rFonts w:hAnsi="宋体"/>
          <w:b/>
          <w:sz w:val="32"/>
          <w:highlight w:val="none"/>
        </w:rPr>
      </w:pPr>
    </w:p>
    <w:p w14:paraId="43ED6690">
      <w:pPr>
        <w:pStyle w:val="17"/>
        <w:spacing w:line="360" w:lineRule="auto"/>
        <w:jc w:val="center"/>
        <w:rPr>
          <w:rFonts w:hAnsi="宋体"/>
          <w:b/>
          <w:sz w:val="32"/>
          <w:highlight w:val="none"/>
        </w:rPr>
      </w:pPr>
    </w:p>
    <w:p w14:paraId="5CCFD07C">
      <w:pPr>
        <w:pStyle w:val="17"/>
        <w:spacing w:line="360" w:lineRule="auto"/>
        <w:jc w:val="center"/>
        <w:rPr>
          <w:rFonts w:hAnsi="宋体"/>
          <w:b/>
          <w:sz w:val="32"/>
          <w:highlight w:val="none"/>
        </w:rPr>
      </w:pPr>
    </w:p>
    <w:p w14:paraId="16805D8A">
      <w:pPr>
        <w:pStyle w:val="17"/>
        <w:spacing w:line="360" w:lineRule="auto"/>
        <w:jc w:val="center"/>
        <w:rPr>
          <w:rFonts w:hAnsi="宋体"/>
          <w:b/>
          <w:sz w:val="32"/>
          <w:highlight w:val="none"/>
        </w:rPr>
      </w:pPr>
      <w:r>
        <w:rPr>
          <w:rFonts w:hint="eastAsia" w:hAnsi="宋体"/>
          <w:b/>
          <w:sz w:val="32"/>
          <w:highlight w:val="none"/>
        </w:rPr>
        <w:t>1.有效营业执照（法人证书）</w:t>
      </w:r>
    </w:p>
    <w:p w14:paraId="433EA11C">
      <w:pPr>
        <w:spacing w:line="360" w:lineRule="auto"/>
        <w:ind w:firstLine="480" w:firstLineChars="200"/>
        <w:rPr>
          <w:rFonts w:ascii="宋体" w:hAnsi="宋体"/>
          <w:sz w:val="24"/>
          <w:highlight w:val="none"/>
        </w:rPr>
      </w:pPr>
    </w:p>
    <w:p w14:paraId="6E119039">
      <w:pPr>
        <w:spacing w:line="360" w:lineRule="auto"/>
        <w:ind w:firstLine="480" w:firstLineChars="200"/>
        <w:rPr>
          <w:rFonts w:ascii="宋体" w:hAnsi="宋体"/>
          <w:b/>
          <w:sz w:val="24"/>
          <w:highlight w:val="none"/>
        </w:rPr>
      </w:pPr>
      <w:r>
        <w:rPr>
          <w:rFonts w:hint="eastAsia" w:ascii="宋体" w:hAnsi="宋体"/>
          <w:sz w:val="24"/>
          <w:highlight w:val="none"/>
        </w:rPr>
        <w:t>要求：提供</w:t>
      </w:r>
      <w:r>
        <w:rPr>
          <w:rFonts w:ascii="宋体" w:hAnsi="宋体"/>
          <w:sz w:val="24"/>
          <w:highlight w:val="none"/>
        </w:rPr>
        <w:t>有效的营业执照</w:t>
      </w:r>
      <w:r>
        <w:rPr>
          <w:rFonts w:hint="eastAsia" w:ascii="宋体" w:hAnsi="宋体"/>
          <w:sz w:val="24"/>
          <w:highlight w:val="none"/>
        </w:rPr>
        <w:t>或法人证书扫描件，图像清晰。</w:t>
      </w:r>
    </w:p>
    <w:p w14:paraId="5F68BB01">
      <w:pPr>
        <w:spacing w:line="360" w:lineRule="auto"/>
        <w:ind w:firstLine="643" w:firstLineChars="200"/>
        <w:rPr>
          <w:rFonts w:hAnsi="宋体"/>
          <w:b/>
          <w:sz w:val="32"/>
          <w:highlight w:val="none"/>
        </w:rPr>
      </w:pPr>
    </w:p>
    <w:p w14:paraId="72394A37">
      <w:pPr>
        <w:pStyle w:val="17"/>
        <w:spacing w:line="360" w:lineRule="auto"/>
        <w:ind w:firstLine="948" w:firstLineChars="295"/>
        <w:rPr>
          <w:rFonts w:hAnsi="宋体"/>
          <w:b/>
          <w:sz w:val="32"/>
          <w:highlight w:val="none"/>
        </w:rPr>
      </w:pPr>
    </w:p>
    <w:p w14:paraId="7D48C0DB">
      <w:pPr>
        <w:spacing w:line="360" w:lineRule="auto"/>
        <w:jc w:val="center"/>
        <w:rPr>
          <w:rFonts w:hAnsi="宋体"/>
          <w:b/>
          <w:sz w:val="32"/>
          <w:highlight w:val="none"/>
        </w:rPr>
      </w:pPr>
      <w:r>
        <w:rPr>
          <w:rFonts w:ascii="宋体" w:hAnsi="宋体"/>
          <w:b/>
          <w:sz w:val="32"/>
          <w:highlight w:val="none"/>
        </w:rPr>
        <w:br w:type="page"/>
      </w:r>
      <w:r>
        <w:rPr>
          <w:rFonts w:hint="eastAsia" w:ascii="宋体" w:hAnsi="宋体"/>
          <w:b/>
          <w:sz w:val="32"/>
          <w:szCs w:val="20"/>
          <w:highlight w:val="none"/>
        </w:rPr>
        <w:t>2.</w:t>
      </w:r>
      <w:bookmarkStart w:id="47" w:name="_Toc493955980"/>
      <w:r>
        <w:rPr>
          <w:rFonts w:hint="eastAsia" w:hAnsi="宋体"/>
          <w:b/>
          <w:sz w:val="32"/>
          <w:highlight w:val="none"/>
        </w:rPr>
        <w:t>磋商代表委派书</w:t>
      </w:r>
    </w:p>
    <w:p w14:paraId="16632185">
      <w:pPr>
        <w:pStyle w:val="86"/>
        <w:spacing w:line="440" w:lineRule="exact"/>
        <w:rPr>
          <w:rFonts w:ascii="宋体" w:hAnsi="宋体"/>
          <w:b/>
          <w:sz w:val="24"/>
          <w:szCs w:val="21"/>
          <w:highlight w:val="none"/>
        </w:rPr>
      </w:pPr>
      <w:r>
        <w:rPr>
          <w:rFonts w:hint="eastAsia" w:ascii="宋体" w:hAnsi="宋体"/>
          <w:sz w:val="24"/>
          <w:szCs w:val="21"/>
          <w:highlight w:val="none"/>
          <w:u w:val="single"/>
        </w:rPr>
        <w:t>丽水学院</w:t>
      </w:r>
      <w:r>
        <w:rPr>
          <w:rFonts w:hint="eastAsia" w:ascii="宋体" w:hAnsi="宋体"/>
          <w:sz w:val="24"/>
          <w:szCs w:val="21"/>
          <w:highlight w:val="none"/>
        </w:rPr>
        <w:t>：</w:t>
      </w:r>
    </w:p>
    <w:p w14:paraId="695CE775">
      <w:pPr>
        <w:pStyle w:val="86"/>
        <w:autoSpaceDE w:val="0"/>
        <w:autoSpaceDN w:val="0"/>
        <w:spacing w:line="440" w:lineRule="exact"/>
        <w:textAlignment w:val="bottom"/>
        <w:rPr>
          <w:rFonts w:ascii="宋体" w:hAnsi="宋体"/>
          <w:sz w:val="24"/>
          <w:szCs w:val="20"/>
          <w:highlight w:val="none"/>
        </w:rPr>
      </w:pPr>
      <w:r>
        <w:rPr>
          <w:rFonts w:hint="eastAsia" w:ascii="宋体" w:hAnsi="宋体"/>
          <w:highlight w:val="none"/>
        </w:rPr>
        <w:t xml:space="preserve">   </w:t>
      </w:r>
      <w:r>
        <w:rPr>
          <w:rFonts w:hint="eastAsia" w:ascii="宋体" w:hAnsi="宋体"/>
          <w:sz w:val="24"/>
          <w:szCs w:val="20"/>
          <w:highlight w:val="none"/>
        </w:rPr>
        <w:t xml:space="preserve"> 本单位</w:t>
      </w:r>
      <w:r>
        <w:rPr>
          <w:rFonts w:hint="eastAsia" w:ascii="宋体" w:hAnsi="宋体"/>
          <w:sz w:val="24"/>
          <w:szCs w:val="20"/>
          <w:highlight w:val="none"/>
          <w:u w:val="single"/>
        </w:rPr>
        <w:t xml:space="preserve">      （供应商）  </w:t>
      </w:r>
      <w:r>
        <w:rPr>
          <w:rFonts w:hint="eastAsia" w:ascii="宋体" w:hAnsi="宋体"/>
          <w:sz w:val="24"/>
          <w:szCs w:val="20"/>
          <w:highlight w:val="none"/>
        </w:rPr>
        <w:t>现委派在职工作人员</w:t>
      </w:r>
      <w:r>
        <w:rPr>
          <w:rFonts w:hint="eastAsia" w:ascii="宋体" w:hAnsi="宋体"/>
          <w:sz w:val="24"/>
          <w:szCs w:val="20"/>
          <w:highlight w:val="none"/>
          <w:u w:val="single"/>
        </w:rPr>
        <w:t xml:space="preserve">    （姓名及联系电话）</w:t>
      </w:r>
      <w:r>
        <w:rPr>
          <w:rFonts w:hint="eastAsia" w:ascii="宋体" w:hAnsi="宋体"/>
          <w:sz w:val="24"/>
          <w:szCs w:val="20"/>
          <w:highlight w:val="none"/>
        </w:rPr>
        <w:t xml:space="preserve"> 以我方名义参加贵公司组织的</w:t>
      </w:r>
      <w:r>
        <w:rPr>
          <w:rFonts w:hint="eastAsia" w:ascii="宋体" w:hAnsi="宋体"/>
          <w:sz w:val="24"/>
          <w:szCs w:val="20"/>
          <w:highlight w:val="none"/>
          <w:u w:val="single"/>
        </w:rPr>
        <w:t xml:space="preserve">                           （采购项目名称）  </w:t>
      </w:r>
      <w:r>
        <w:rPr>
          <w:rFonts w:hint="eastAsia" w:ascii="宋体" w:hAnsi="宋体"/>
          <w:sz w:val="24"/>
          <w:szCs w:val="20"/>
          <w:highlight w:val="none"/>
        </w:rPr>
        <w:t>（采购编号：</w:t>
      </w:r>
      <w:r>
        <w:rPr>
          <w:rFonts w:hint="eastAsia" w:ascii="宋体" w:hAnsi="宋体"/>
          <w:sz w:val="24"/>
          <w:szCs w:val="20"/>
          <w:highlight w:val="none"/>
          <w:u w:val="single"/>
        </w:rPr>
        <w:t>　　　　</w:t>
      </w:r>
      <w:r>
        <w:rPr>
          <w:rFonts w:hint="eastAsia" w:ascii="宋体" w:hAnsi="宋体"/>
          <w:sz w:val="24"/>
          <w:szCs w:val="20"/>
          <w:highlight w:val="none"/>
        </w:rPr>
        <w:t>）项目的磋商活动，并代表我单位全权办理针对上述项目的磋商、开标、评审、签约等具体事务和签署相关文件，且对签字或盖章事项负全部责任。</w:t>
      </w:r>
    </w:p>
    <w:p w14:paraId="261C47CE">
      <w:pPr>
        <w:pStyle w:val="86"/>
        <w:spacing w:line="440" w:lineRule="exact"/>
        <w:ind w:firstLine="480"/>
        <w:rPr>
          <w:rFonts w:ascii="宋体" w:hAnsi="宋体"/>
          <w:sz w:val="24"/>
          <w:szCs w:val="21"/>
          <w:highlight w:val="none"/>
        </w:rPr>
      </w:pPr>
      <w:r>
        <w:rPr>
          <w:rFonts w:hint="eastAsia" w:ascii="宋体" w:hAnsi="宋体"/>
          <w:sz w:val="24"/>
          <w:szCs w:val="21"/>
          <w:highlight w:val="none"/>
        </w:rPr>
        <w:t>本委派书自盖章之日起生效，在撤销委派的书面通知送达贵方以前，本委派书一直有效。磋商代表在委派书有效期内签署的所有文件不因委派的撤销而失效。</w:t>
      </w:r>
    </w:p>
    <w:p w14:paraId="2472D5B4">
      <w:pPr>
        <w:pStyle w:val="86"/>
        <w:spacing w:line="440" w:lineRule="exact"/>
        <w:ind w:firstLine="480"/>
        <w:rPr>
          <w:rFonts w:ascii="宋体" w:hAnsi="宋体"/>
          <w:sz w:val="24"/>
          <w:szCs w:val="21"/>
          <w:highlight w:val="none"/>
        </w:rPr>
      </w:pPr>
      <w:r>
        <w:rPr>
          <w:rFonts w:hint="eastAsia" w:ascii="宋体" w:hAnsi="宋体"/>
          <w:sz w:val="24"/>
          <w:szCs w:val="21"/>
          <w:highlight w:val="none"/>
        </w:rPr>
        <w:t>磋商代表无转委派权，特此声明。</w:t>
      </w:r>
    </w:p>
    <w:p w14:paraId="4648DB5D">
      <w:pPr>
        <w:pStyle w:val="86"/>
        <w:spacing w:line="440" w:lineRule="exact"/>
        <w:ind w:firstLine="3298" w:firstLineChars="1174"/>
        <w:rPr>
          <w:rFonts w:ascii="宋体" w:hAnsi="宋体"/>
          <w:b/>
          <w:spacing w:val="20"/>
          <w:sz w:val="24"/>
          <w:szCs w:val="21"/>
          <w:highlight w:val="none"/>
        </w:rPr>
      </w:pPr>
    </w:p>
    <w:p w14:paraId="4815B181">
      <w:pPr>
        <w:pStyle w:val="86"/>
        <w:spacing w:line="440" w:lineRule="exact"/>
        <w:ind w:firstLine="4416" w:firstLineChars="1572"/>
        <w:rPr>
          <w:rFonts w:ascii="宋体" w:hAnsi="宋体"/>
          <w:spacing w:val="20"/>
          <w:sz w:val="24"/>
          <w:szCs w:val="21"/>
          <w:highlight w:val="none"/>
          <w:u w:val="single"/>
        </w:rPr>
      </w:pPr>
      <w:r>
        <w:rPr>
          <w:rFonts w:hint="eastAsia" w:ascii="宋体" w:hAnsi="宋体"/>
          <w:b/>
          <w:spacing w:val="20"/>
          <w:sz w:val="24"/>
          <w:szCs w:val="21"/>
          <w:highlight w:val="none"/>
        </w:rPr>
        <w:t xml:space="preserve">供应商   </w:t>
      </w:r>
      <w:r>
        <w:rPr>
          <w:rFonts w:ascii="宋体" w:hAnsi="宋体"/>
          <w:b/>
          <w:spacing w:val="20"/>
          <w:sz w:val="24"/>
          <w:szCs w:val="21"/>
          <w:highlight w:val="none"/>
        </w:rPr>
        <w:t>盖章</w:t>
      </w:r>
      <w:r>
        <w:rPr>
          <w:rFonts w:ascii="宋体" w:hAnsi="宋体"/>
          <w:spacing w:val="20"/>
          <w:sz w:val="24"/>
          <w:szCs w:val="21"/>
          <w:highlight w:val="none"/>
        </w:rPr>
        <w:t>：</w:t>
      </w:r>
      <w:r>
        <w:rPr>
          <w:rFonts w:ascii="宋体" w:hAnsi="宋体"/>
          <w:spacing w:val="20"/>
          <w:sz w:val="24"/>
          <w:szCs w:val="21"/>
          <w:highlight w:val="none"/>
          <w:u w:val="single"/>
        </w:rPr>
        <w:t xml:space="preserve">           </w:t>
      </w:r>
    </w:p>
    <w:p w14:paraId="75D5F710">
      <w:pPr>
        <w:pStyle w:val="86"/>
        <w:spacing w:line="440" w:lineRule="exact"/>
        <w:ind w:firstLine="4900" w:firstLineChars="1750"/>
        <w:rPr>
          <w:rFonts w:ascii="宋体" w:hAnsi="宋体"/>
          <w:spacing w:val="20"/>
          <w:sz w:val="24"/>
          <w:szCs w:val="21"/>
          <w:highlight w:val="none"/>
          <w:u w:val="single"/>
        </w:rPr>
      </w:pPr>
      <w:r>
        <w:rPr>
          <w:rFonts w:ascii="宋体" w:hAnsi="宋体"/>
          <w:spacing w:val="20"/>
          <w:sz w:val="24"/>
          <w:szCs w:val="21"/>
          <w:highlight w:val="none"/>
        </w:rPr>
        <w:t>日     期：</w:t>
      </w:r>
      <w:r>
        <w:rPr>
          <w:rFonts w:ascii="宋体" w:hAnsi="宋体"/>
          <w:spacing w:val="20"/>
          <w:sz w:val="24"/>
          <w:szCs w:val="21"/>
          <w:highlight w:val="none"/>
          <w:u w:val="single"/>
        </w:rPr>
        <w:t xml:space="preserve">           </w:t>
      </w:r>
    </w:p>
    <w:p w14:paraId="62E2624B">
      <w:pPr>
        <w:pStyle w:val="86"/>
        <w:spacing w:line="440" w:lineRule="exact"/>
        <w:rPr>
          <w:rFonts w:ascii="宋体" w:hAnsi="宋体"/>
          <w:sz w:val="24"/>
          <w:szCs w:val="21"/>
          <w:highlight w:val="none"/>
        </w:rPr>
      </w:pPr>
      <w:r>
        <w:rPr>
          <w:rFonts w:ascii="宋体" w:hAnsi="宋体"/>
          <w:sz w:val="24"/>
          <w:szCs w:val="21"/>
          <w:highlight w:val="none"/>
        </w:rPr>
        <w:t>___________________________________________________________________</w:t>
      </w:r>
      <w:r>
        <w:rPr>
          <w:rFonts w:hint="eastAsia" w:ascii="宋体" w:hAnsi="宋体"/>
          <w:sz w:val="24"/>
          <w:szCs w:val="21"/>
          <w:highlight w:val="none"/>
          <w:u w:val="single"/>
        </w:rPr>
        <w:t xml:space="preserve">  </w:t>
      </w:r>
    </w:p>
    <w:p w14:paraId="6A313AC1">
      <w:pPr>
        <w:pStyle w:val="86"/>
        <w:spacing w:line="440" w:lineRule="exact"/>
        <w:ind w:firstLine="480"/>
        <w:rPr>
          <w:rFonts w:ascii="宋体" w:hAnsi="宋体"/>
          <w:sz w:val="24"/>
          <w:szCs w:val="21"/>
          <w:highlight w:val="none"/>
        </w:rPr>
      </w:pPr>
      <w:r>
        <w:rPr>
          <w:rFonts w:hint="eastAsia" w:ascii="宋体" w:hAnsi="宋体"/>
          <w:sz w:val="24"/>
          <w:szCs w:val="21"/>
          <w:highlight w:val="none"/>
        </w:rPr>
        <w:t>附：1、磋商代表工作单位：</w:t>
      </w:r>
      <w:r>
        <w:rPr>
          <w:rFonts w:hint="eastAsia" w:ascii="宋体" w:hAnsi="宋体"/>
          <w:sz w:val="24"/>
          <w:szCs w:val="21"/>
          <w:highlight w:val="none"/>
        </w:rPr>
        <w:tab/>
      </w:r>
      <w:r>
        <w:rPr>
          <w:rFonts w:hint="eastAsia" w:ascii="宋体" w:hAnsi="宋体"/>
          <w:sz w:val="24"/>
          <w:szCs w:val="21"/>
          <w:highlight w:val="none"/>
        </w:rPr>
        <w:tab/>
      </w:r>
      <w:r>
        <w:rPr>
          <w:rFonts w:hint="eastAsia" w:ascii="宋体" w:hAnsi="宋体"/>
          <w:sz w:val="24"/>
          <w:szCs w:val="21"/>
          <w:highlight w:val="none"/>
        </w:rPr>
        <w:tab/>
      </w:r>
      <w:r>
        <w:rPr>
          <w:rFonts w:hint="eastAsia" w:ascii="宋体" w:hAnsi="宋体"/>
          <w:sz w:val="24"/>
          <w:szCs w:val="21"/>
          <w:highlight w:val="none"/>
        </w:rPr>
        <w:tab/>
      </w:r>
      <w:r>
        <w:rPr>
          <w:rFonts w:hint="eastAsia" w:ascii="宋体" w:hAnsi="宋体"/>
          <w:sz w:val="24"/>
          <w:szCs w:val="21"/>
          <w:highlight w:val="none"/>
        </w:rPr>
        <w:tab/>
      </w:r>
      <w:r>
        <w:rPr>
          <w:rFonts w:hint="eastAsia" w:ascii="宋体" w:hAnsi="宋体"/>
          <w:sz w:val="24"/>
          <w:szCs w:val="21"/>
          <w:highlight w:val="none"/>
        </w:rPr>
        <w:t>职务：</w:t>
      </w:r>
    </w:p>
    <w:p w14:paraId="777A7B25">
      <w:pPr>
        <w:pStyle w:val="86"/>
        <w:spacing w:line="440" w:lineRule="exact"/>
        <w:ind w:firstLine="480"/>
        <w:rPr>
          <w:rFonts w:ascii="宋体" w:hAnsi="宋体"/>
          <w:sz w:val="24"/>
          <w:szCs w:val="21"/>
          <w:highlight w:val="none"/>
        </w:rPr>
      </w:pPr>
      <w:r>
        <w:rPr>
          <w:rFonts w:hint="eastAsia" w:ascii="宋体" w:hAnsi="宋体"/>
          <w:sz w:val="24"/>
          <w:szCs w:val="21"/>
          <w:highlight w:val="none"/>
        </w:rPr>
        <w:t xml:space="preserve">       身份证号码：　　　　　　　　　　</w:t>
      </w:r>
      <w:r>
        <w:rPr>
          <w:rFonts w:hint="eastAsia" w:ascii="宋体" w:hAnsi="宋体"/>
          <w:sz w:val="24"/>
          <w:szCs w:val="21"/>
          <w:highlight w:val="none"/>
        </w:rPr>
        <w:tab/>
      </w:r>
      <w:r>
        <w:rPr>
          <w:rFonts w:hint="eastAsia" w:ascii="宋体" w:hAnsi="宋体"/>
          <w:sz w:val="24"/>
          <w:szCs w:val="21"/>
          <w:highlight w:val="none"/>
        </w:rPr>
        <w:t>性别：</w:t>
      </w:r>
    </w:p>
    <w:p w14:paraId="27FF4467">
      <w:pPr>
        <w:pStyle w:val="86"/>
        <w:spacing w:line="440" w:lineRule="exact"/>
        <w:ind w:firstLine="1440" w:firstLineChars="600"/>
        <w:rPr>
          <w:rFonts w:ascii="宋体" w:hAnsi="宋体"/>
          <w:sz w:val="24"/>
          <w:szCs w:val="21"/>
          <w:highlight w:val="none"/>
        </w:rPr>
      </w:pPr>
      <w:r>
        <w:rPr>
          <w:rFonts w:hint="eastAsia" w:ascii="宋体" w:hAnsi="宋体"/>
          <w:sz w:val="24"/>
          <w:szCs w:val="21"/>
          <w:highlight w:val="none"/>
        </w:rPr>
        <w:t>手机号码：</w:t>
      </w:r>
    </w:p>
    <w:p w14:paraId="7A634B1E">
      <w:pPr>
        <w:pStyle w:val="86"/>
        <w:spacing w:line="360" w:lineRule="auto"/>
        <w:ind w:firstLine="420"/>
        <w:rPr>
          <w:rFonts w:ascii="宋体" w:hAnsi="宋体"/>
          <w:sz w:val="24"/>
          <w:szCs w:val="21"/>
          <w:highlight w:val="none"/>
        </w:rPr>
      </w:pPr>
      <w:r>
        <w:rPr>
          <w:rFonts w:hint="eastAsia" w:ascii="宋体" w:hAnsi="宋体"/>
          <w:b/>
          <w:sz w:val="24"/>
          <w:szCs w:val="21"/>
          <w:highlight w:val="none"/>
        </w:rPr>
        <w:t>注：</w:t>
      </w:r>
      <w:r>
        <w:rPr>
          <w:rFonts w:hint="eastAsia" w:ascii="宋体" w:hAnsi="宋体"/>
          <w:sz w:val="24"/>
          <w:szCs w:val="21"/>
          <w:highlight w:val="none"/>
        </w:rPr>
        <w:t xml:space="preserve"> </w:t>
      </w:r>
      <w:r>
        <w:rPr>
          <w:rFonts w:hint="eastAsia" w:ascii="宋体" w:hAnsi="宋体"/>
          <w:b/>
          <w:sz w:val="24"/>
          <w:szCs w:val="21"/>
          <w:highlight w:val="none"/>
        </w:rPr>
        <w:t>本“委派书”需附磋商代表身份证扫描件，如扫描件不清晰或错误的，后果由供应商自行承担。</w:t>
      </w:r>
    </w:p>
    <w:p w14:paraId="7CC37D24">
      <w:pPr>
        <w:pStyle w:val="85"/>
        <w:spacing w:line="440" w:lineRule="exact"/>
        <w:rPr>
          <w:rFonts w:hAnsi="宋体"/>
          <w:bCs/>
          <w:sz w:val="24"/>
          <w:highlight w:val="none"/>
        </w:rPr>
      </w:pPr>
      <w:r>
        <w:rPr>
          <w:rFonts w:hint="eastAsia" w:hAnsi="宋体"/>
          <w:bCs/>
          <w:sz w:val="24"/>
          <w:highlight w:val="none"/>
        </w:rPr>
        <w:t>磋商代表身份证扫描件：</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14:paraId="01DF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atLeast"/>
          <w:jc w:val="center"/>
        </w:trPr>
        <w:tc>
          <w:tcPr>
            <w:tcW w:w="9267" w:type="dxa"/>
          </w:tcPr>
          <w:p w14:paraId="1F063244">
            <w:pPr>
              <w:pStyle w:val="85"/>
              <w:spacing w:line="440" w:lineRule="exact"/>
              <w:rPr>
                <w:rFonts w:hAnsi="宋体"/>
                <w:bCs/>
                <w:sz w:val="24"/>
                <w:highlight w:val="none"/>
              </w:rPr>
            </w:pPr>
            <w:r>
              <w:rPr>
                <w:rFonts w:hint="eastAsia" w:hAnsi="宋体"/>
                <w:bCs/>
                <w:sz w:val="24"/>
                <w:highlight w:val="none"/>
              </w:rPr>
              <w:t>正面</w:t>
            </w:r>
            <w:r>
              <w:rPr>
                <w:rFonts w:hAnsi="宋体"/>
                <w:bCs/>
                <w:sz w:val="24"/>
                <w:highlight w:val="none"/>
              </w:rPr>
              <w:t>：</w:t>
            </w:r>
            <w:r>
              <w:rPr>
                <w:rFonts w:hint="eastAsia" w:hAnsi="宋体"/>
                <w:bCs/>
                <w:sz w:val="24"/>
                <w:highlight w:val="none"/>
              </w:rPr>
              <w:t xml:space="preserve">                                 反面</w:t>
            </w:r>
            <w:r>
              <w:rPr>
                <w:rFonts w:hAnsi="宋体"/>
                <w:bCs/>
                <w:sz w:val="24"/>
                <w:highlight w:val="none"/>
              </w:rPr>
              <w:t>：</w:t>
            </w:r>
          </w:p>
        </w:tc>
      </w:tr>
    </w:tbl>
    <w:p w14:paraId="1D5BCAD9">
      <w:pPr>
        <w:pStyle w:val="17"/>
        <w:spacing w:line="360" w:lineRule="auto"/>
        <w:jc w:val="center"/>
        <w:rPr>
          <w:rFonts w:hAnsi="宋体"/>
          <w:b/>
          <w:sz w:val="32"/>
          <w:highlight w:val="none"/>
        </w:rPr>
      </w:pPr>
      <w:r>
        <w:rPr>
          <w:rFonts w:hAnsi="宋体"/>
          <w:b/>
          <w:sz w:val="32"/>
          <w:highlight w:val="none"/>
        </w:rPr>
        <w:br w:type="page"/>
      </w:r>
    </w:p>
    <w:bookmarkEnd w:id="47"/>
    <w:p w14:paraId="7EF33EC8">
      <w:pPr>
        <w:pStyle w:val="5"/>
        <w:spacing w:line="360" w:lineRule="auto"/>
        <w:ind w:firstLine="0"/>
        <w:rPr>
          <w:rFonts w:ascii="宋体" w:hAnsi="宋体"/>
          <w:sz w:val="24"/>
          <w:highlight w:val="none"/>
        </w:rPr>
      </w:pPr>
    </w:p>
    <w:p w14:paraId="72AF3526">
      <w:pPr>
        <w:spacing w:line="360" w:lineRule="auto"/>
        <w:jc w:val="center"/>
        <w:rPr>
          <w:rFonts w:ascii="宋体" w:hAnsi="宋体"/>
          <w:highlight w:val="none"/>
        </w:rPr>
      </w:pPr>
    </w:p>
    <w:p w14:paraId="7B884BB0">
      <w:pPr>
        <w:spacing w:line="360" w:lineRule="auto"/>
        <w:jc w:val="center"/>
        <w:rPr>
          <w:rFonts w:ascii="宋体" w:hAnsi="宋体"/>
          <w:highlight w:val="none"/>
        </w:rPr>
      </w:pPr>
    </w:p>
    <w:p w14:paraId="31B91429">
      <w:pPr>
        <w:spacing w:line="360" w:lineRule="auto"/>
        <w:jc w:val="center"/>
        <w:rPr>
          <w:rFonts w:ascii="宋体" w:hAnsi="宋体"/>
          <w:highlight w:val="none"/>
        </w:rPr>
      </w:pPr>
    </w:p>
    <w:p w14:paraId="0AABE8DA">
      <w:pPr>
        <w:spacing w:line="360" w:lineRule="auto"/>
        <w:jc w:val="center"/>
        <w:rPr>
          <w:rFonts w:ascii="宋体" w:hAnsi="宋体"/>
          <w:highlight w:val="none"/>
        </w:rPr>
      </w:pPr>
    </w:p>
    <w:p w14:paraId="3C6B34B5">
      <w:pPr>
        <w:spacing w:line="360" w:lineRule="auto"/>
        <w:jc w:val="center"/>
        <w:rPr>
          <w:rFonts w:ascii="宋体" w:hAnsi="宋体"/>
          <w:highlight w:val="none"/>
        </w:rPr>
      </w:pPr>
    </w:p>
    <w:p w14:paraId="532016D0">
      <w:pPr>
        <w:spacing w:line="360" w:lineRule="auto"/>
        <w:jc w:val="center"/>
        <w:rPr>
          <w:rFonts w:ascii="宋体" w:hAnsi="宋体"/>
          <w:highlight w:val="none"/>
        </w:rPr>
      </w:pPr>
    </w:p>
    <w:p w14:paraId="48F05C15">
      <w:pPr>
        <w:spacing w:line="360" w:lineRule="auto"/>
        <w:jc w:val="center"/>
        <w:rPr>
          <w:rFonts w:ascii="宋体" w:hAnsi="宋体"/>
          <w:highlight w:val="none"/>
        </w:rPr>
      </w:pPr>
    </w:p>
    <w:p w14:paraId="79D61D81">
      <w:pPr>
        <w:spacing w:line="360" w:lineRule="auto"/>
        <w:jc w:val="center"/>
        <w:rPr>
          <w:rFonts w:ascii="宋体" w:hAnsi="宋体"/>
          <w:highlight w:val="none"/>
        </w:rPr>
      </w:pPr>
    </w:p>
    <w:p w14:paraId="56375896">
      <w:pPr>
        <w:spacing w:line="360" w:lineRule="auto"/>
        <w:jc w:val="center"/>
        <w:rPr>
          <w:rFonts w:ascii="宋体" w:hAnsi="宋体"/>
          <w:highlight w:val="none"/>
        </w:rPr>
      </w:pPr>
    </w:p>
    <w:p w14:paraId="0DD6C172">
      <w:pPr>
        <w:spacing w:line="360" w:lineRule="auto"/>
        <w:jc w:val="center"/>
        <w:rPr>
          <w:rFonts w:ascii="宋体" w:hAnsi="宋体"/>
          <w:highlight w:val="none"/>
        </w:rPr>
      </w:pPr>
    </w:p>
    <w:p w14:paraId="4AD82C88">
      <w:pPr>
        <w:spacing w:line="360" w:lineRule="auto"/>
        <w:jc w:val="center"/>
        <w:rPr>
          <w:rFonts w:ascii="宋体" w:hAnsi="宋体"/>
          <w:highlight w:val="none"/>
        </w:rPr>
      </w:pPr>
    </w:p>
    <w:p w14:paraId="6FA39D21">
      <w:pPr>
        <w:pStyle w:val="4"/>
        <w:tabs>
          <w:tab w:val="left" w:pos="3405"/>
        </w:tabs>
        <w:ind w:firstLine="321" w:firstLineChars="100"/>
        <w:jc w:val="center"/>
        <w:rPr>
          <w:rFonts w:ascii="宋体" w:hAnsi="宋体" w:eastAsia="宋体"/>
          <w:highlight w:val="none"/>
        </w:rPr>
      </w:pPr>
      <w:bookmarkStart w:id="48" w:name="_Toc95400428"/>
      <w:bookmarkStart w:id="49" w:name="_Toc112339168"/>
      <w:bookmarkStart w:id="50" w:name="_Toc386467624"/>
      <w:r>
        <w:rPr>
          <w:rFonts w:hint="eastAsia" w:ascii="宋体" w:hAnsi="宋体" w:eastAsia="宋体"/>
          <w:sz w:val="32"/>
          <w:highlight w:val="none"/>
        </w:rPr>
        <w:t>二  资信商务及技术文件格式</w:t>
      </w:r>
      <w:bookmarkEnd w:id="48"/>
      <w:bookmarkEnd w:id="49"/>
      <w:bookmarkEnd w:id="50"/>
    </w:p>
    <w:p w14:paraId="5F4BFCB3">
      <w:pPr>
        <w:spacing w:line="360" w:lineRule="auto"/>
        <w:jc w:val="center"/>
        <w:rPr>
          <w:rFonts w:ascii="宋体" w:hAnsi="宋体"/>
          <w:b/>
          <w:sz w:val="32"/>
          <w:highlight w:val="none"/>
        </w:rPr>
      </w:pPr>
      <w:r>
        <w:rPr>
          <w:rFonts w:ascii="宋体" w:hAnsi="宋体"/>
          <w:b/>
          <w:sz w:val="30"/>
          <w:highlight w:val="none"/>
        </w:rPr>
        <w:br w:type="page"/>
      </w:r>
    </w:p>
    <w:p w14:paraId="1B60FD6F">
      <w:pPr>
        <w:spacing w:line="360" w:lineRule="auto"/>
        <w:jc w:val="center"/>
        <w:rPr>
          <w:rFonts w:ascii="宋体" w:hAnsi="宋体"/>
          <w:b/>
          <w:sz w:val="30"/>
          <w:highlight w:val="none"/>
        </w:rPr>
      </w:pPr>
      <w:r>
        <w:rPr>
          <w:rFonts w:hint="eastAsia" w:ascii="宋体" w:hAnsi="宋体"/>
          <w:b/>
          <w:sz w:val="32"/>
          <w:highlight w:val="none"/>
        </w:rPr>
        <w:t>资信商务及技术文件封面</w:t>
      </w:r>
    </w:p>
    <w:p w14:paraId="35E28B07">
      <w:pPr>
        <w:pStyle w:val="5"/>
        <w:spacing w:line="360" w:lineRule="auto"/>
        <w:ind w:firstLine="900" w:firstLineChars="250"/>
        <w:rPr>
          <w:rFonts w:ascii="宋体" w:hAnsi="宋体"/>
          <w:sz w:val="36"/>
          <w:highlight w:val="none"/>
        </w:rPr>
      </w:pPr>
    </w:p>
    <w:p w14:paraId="3FADB0EF">
      <w:pPr>
        <w:pStyle w:val="5"/>
        <w:spacing w:line="360" w:lineRule="auto"/>
        <w:ind w:firstLine="0"/>
        <w:rPr>
          <w:rFonts w:ascii="宋体" w:hAnsi="宋体"/>
          <w:sz w:val="36"/>
          <w:highlight w:val="none"/>
        </w:rPr>
      </w:pPr>
    </w:p>
    <w:p w14:paraId="60D8E160">
      <w:pPr>
        <w:pStyle w:val="5"/>
        <w:spacing w:line="360" w:lineRule="auto"/>
        <w:ind w:firstLine="900" w:firstLineChars="250"/>
        <w:rPr>
          <w:rFonts w:ascii="宋体" w:hAnsi="宋体"/>
          <w:sz w:val="36"/>
          <w:highlight w:val="none"/>
        </w:rPr>
      </w:pPr>
      <w:r>
        <w:rPr>
          <w:rFonts w:ascii="宋体" w:hAnsi="宋体"/>
          <w:sz w:val="36"/>
          <w:highlight w:val="none"/>
        </w:rPr>
        <w:t>项目名称：</w:t>
      </w:r>
    </w:p>
    <w:p w14:paraId="04313816">
      <w:pPr>
        <w:pStyle w:val="5"/>
        <w:spacing w:line="360" w:lineRule="auto"/>
        <w:ind w:firstLine="0"/>
        <w:rPr>
          <w:rFonts w:ascii="宋体" w:hAnsi="宋体"/>
          <w:sz w:val="36"/>
          <w:highlight w:val="none"/>
        </w:rPr>
      </w:pPr>
    </w:p>
    <w:p w14:paraId="4E73E291">
      <w:pPr>
        <w:pStyle w:val="5"/>
        <w:spacing w:line="360" w:lineRule="auto"/>
        <w:ind w:firstLine="0"/>
        <w:rPr>
          <w:rFonts w:ascii="宋体" w:hAnsi="宋体"/>
          <w:sz w:val="36"/>
          <w:highlight w:val="none"/>
        </w:rPr>
      </w:pPr>
    </w:p>
    <w:p w14:paraId="70545E42">
      <w:pPr>
        <w:pStyle w:val="5"/>
        <w:spacing w:line="360" w:lineRule="auto"/>
        <w:ind w:firstLine="900" w:firstLineChars="250"/>
        <w:rPr>
          <w:rFonts w:ascii="宋体" w:hAnsi="宋体"/>
          <w:sz w:val="36"/>
          <w:highlight w:val="none"/>
        </w:rPr>
      </w:pPr>
      <w:r>
        <w:rPr>
          <w:rFonts w:hint="eastAsia" w:ascii="宋体" w:hAnsi="宋体"/>
          <w:sz w:val="36"/>
          <w:highlight w:val="none"/>
        </w:rPr>
        <w:t>响应</w:t>
      </w:r>
      <w:r>
        <w:rPr>
          <w:rFonts w:ascii="宋体" w:hAnsi="宋体"/>
          <w:sz w:val="36"/>
          <w:highlight w:val="none"/>
        </w:rPr>
        <w:t>文件名称：</w:t>
      </w:r>
      <w:r>
        <w:rPr>
          <w:rFonts w:hint="eastAsia" w:ascii="宋体" w:hAnsi="宋体"/>
          <w:sz w:val="36"/>
          <w:highlight w:val="none"/>
        </w:rPr>
        <w:t>资信商务及技术文件</w:t>
      </w:r>
    </w:p>
    <w:p w14:paraId="00BBAEC2">
      <w:pPr>
        <w:pStyle w:val="5"/>
        <w:spacing w:line="360" w:lineRule="auto"/>
        <w:ind w:firstLine="0"/>
        <w:rPr>
          <w:rFonts w:ascii="宋体" w:hAnsi="宋体"/>
          <w:sz w:val="36"/>
          <w:highlight w:val="none"/>
        </w:rPr>
      </w:pPr>
    </w:p>
    <w:p w14:paraId="48B6BC45">
      <w:pPr>
        <w:pStyle w:val="5"/>
        <w:spacing w:line="360" w:lineRule="auto"/>
        <w:ind w:firstLine="0"/>
        <w:rPr>
          <w:rFonts w:ascii="宋体" w:hAnsi="宋体"/>
          <w:sz w:val="36"/>
          <w:highlight w:val="none"/>
        </w:rPr>
      </w:pPr>
    </w:p>
    <w:p w14:paraId="1831812B">
      <w:pPr>
        <w:pStyle w:val="5"/>
        <w:spacing w:line="360" w:lineRule="auto"/>
        <w:ind w:firstLine="900" w:firstLineChars="250"/>
        <w:rPr>
          <w:rFonts w:ascii="宋体" w:hAnsi="宋体"/>
          <w:sz w:val="36"/>
          <w:highlight w:val="none"/>
        </w:rPr>
      </w:pPr>
      <w:r>
        <w:rPr>
          <w:rFonts w:hint="eastAsia" w:ascii="宋体" w:hAnsi="宋体"/>
          <w:sz w:val="36"/>
          <w:highlight w:val="none"/>
        </w:rPr>
        <w:t>供应商</w:t>
      </w:r>
      <w:r>
        <w:rPr>
          <w:rFonts w:ascii="宋体" w:hAnsi="宋体"/>
          <w:sz w:val="36"/>
          <w:highlight w:val="none"/>
        </w:rPr>
        <w:t>名称（</w:t>
      </w:r>
      <w:r>
        <w:rPr>
          <w:rFonts w:hint="eastAsia" w:ascii="宋体" w:hAnsi="宋体"/>
          <w:sz w:val="36"/>
          <w:highlight w:val="none"/>
        </w:rPr>
        <w:t>盖章</w:t>
      </w:r>
      <w:r>
        <w:rPr>
          <w:rFonts w:ascii="宋体" w:hAnsi="宋体"/>
          <w:sz w:val="36"/>
          <w:highlight w:val="none"/>
        </w:rPr>
        <w:t>）：</w:t>
      </w:r>
    </w:p>
    <w:p w14:paraId="37B851E0">
      <w:pPr>
        <w:pStyle w:val="5"/>
        <w:spacing w:line="360" w:lineRule="auto"/>
        <w:ind w:firstLine="900" w:firstLineChars="250"/>
        <w:rPr>
          <w:rFonts w:ascii="宋体" w:hAnsi="宋体"/>
          <w:sz w:val="36"/>
          <w:highlight w:val="none"/>
        </w:rPr>
      </w:pPr>
    </w:p>
    <w:p w14:paraId="1E55B534">
      <w:pPr>
        <w:pStyle w:val="5"/>
        <w:spacing w:line="360" w:lineRule="auto"/>
        <w:ind w:firstLine="900" w:firstLineChars="250"/>
        <w:rPr>
          <w:rFonts w:ascii="宋体" w:hAnsi="宋体"/>
          <w:sz w:val="36"/>
          <w:highlight w:val="none"/>
        </w:rPr>
      </w:pPr>
    </w:p>
    <w:p w14:paraId="5C452F02">
      <w:pPr>
        <w:pStyle w:val="5"/>
        <w:spacing w:line="360" w:lineRule="auto"/>
        <w:ind w:firstLine="900" w:firstLineChars="250"/>
        <w:rPr>
          <w:rFonts w:ascii="宋体" w:hAnsi="宋体"/>
          <w:sz w:val="36"/>
          <w:highlight w:val="none"/>
        </w:rPr>
      </w:pPr>
      <w:r>
        <w:rPr>
          <w:rFonts w:hint="eastAsia" w:ascii="宋体" w:hAnsi="宋体"/>
          <w:sz w:val="36"/>
          <w:highlight w:val="none"/>
        </w:rPr>
        <w:t>供应商</w:t>
      </w:r>
      <w:r>
        <w:rPr>
          <w:rFonts w:ascii="宋体" w:hAnsi="宋体"/>
          <w:sz w:val="36"/>
          <w:highlight w:val="none"/>
        </w:rPr>
        <w:t>地址：</w:t>
      </w:r>
    </w:p>
    <w:p w14:paraId="3E6E4D22">
      <w:pPr>
        <w:pStyle w:val="5"/>
        <w:ind w:firstLine="1440" w:firstLineChars="400"/>
        <w:rPr>
          <w:rFonts w:ascii="宋体" w:hAnsi="宋体"/>
          <w:sz w:val="36"/>
          <w:highlight w:val="none"/>
        </w:rPr>
      </w:pPr>
    </w:p>
    <w:p w14:paraId="069DF79E">
      <w:pPr>
        <w:pStyle w:val="17"/>
        <w:spacing w:line="360" w:lineRule="auto"/>
        <w:jc w:val="center"/>
        <w:rPr>
          <w:rFonts w:hAnsi="宋体"/>
          <w:sz w:val="36"/>
          <w:highlight w:val="none"/>
        </w:rPr>
      </w:pPr>
    </w:p>
    <w:p w14:paraId="13CDC4D5">
      <w:pPr>
        <w:pStyle w:val="17"/>
        <w:spacing w:line="360" w:lineRule="auto"/>
        <w:jc w:val="center"/>
        <w:rPr>
          <w:rFonts w:hAnsi="宋体"/>
          <w:sz w:val="30"/>
          <w:highlight w:val="none"/>
        </w:rPr>
      </w:pPr>
    </w:p>
    <w:p w14:paraId="7977ED8D">
      <w:pPr>
        <w:pStyle w:val="17"/>
        <w:spacing w:line="360" w:lineRule="auto"/>
        <w:jc w:val="center"/>
        <w:rPr>
          <w:rFonts w:hAnsi="宋体"/>
          <w:sz w:val="30"/>
          <w:highlight w:val="none"/>
        </w:rPr>
      </w:pPr>
    </w:p>
    <w:p w14:paraId="5D1A2AD2">
      <w:pPr>
        <w:pStyle w:val="17"/>
        <w:spacing w:line="360" w:lineRule="auto"/>
        <w:jc w:val="center"/>
        <w:rPr>
          <w:rFonts w:hAnsi="宋体"/>
          <w:sz w:val="30"/>
          <w:highlight w:val="none"/>
        </w:rPr>
      </w:pPr>
    </w:p>
    <w:p w14:paraId="7D54C863">
      <w:pPr>
        <w:pStyle w:val="17"/>
        <w:spacing w:line="360" w:lineRule="auto"/>
        <w:jc w:val="center"/>
        <w:rPr>
          <w:rFonts w:hAnsi="宋体"/>
          <w:sz w:val="30"/>
          <w:highlight w:val="none"/>
        </w:rPr>
      </w:pPr>
    </w:p>
    <w:p w14:paraId="34C14FAD">
      <w:pPr>
        <w:pStyle w:val="17"/>
        <w:spacing w:line="360" w:lineRule="auto"/>
        <w:jc w:val="center"/>
        <w:rPr>
          <w:rFonts w:hAnsi="宋体"/>
          <w:sz w:val="30"/>
          <w:highlight w:val="none"/>
        </w:rPr>
      </w:pPr>
    </w:p>
    <w:p w14:paraId="08DC4C81">
      <w:pPr>
        <w:pStyle w:val="17"/>
        <w:spacing w:line="360" w:lineRule="auto"/>
        <w:jc w:val="center"/>
        <w:rPr>
          <w:rFonts w:hAnsi="宋体"/>
          <w:sz w:val="30"/>
          <w:highlight w:val="none"/>
        </w:rPr>
      </w:pPr>
    </w:p>
    <w:p w14:paraId="1FAC4B5A">
      <w:pPr>
        <w:pStyle w:val="17"/>
        <w:spacing w:line="360" w:lineRule="auto"/>
        <w:jc w:val="center"/>
        <w:rPr>
          <w:rFonts w:hAnsi="宋体"/>
          <w:sz w:val="30"/>
          <w:highlight w:val="none"/>
        </w:rPr>
      </w:pPr>
      <w:r>
        <w:rPr>
          <w:rFonts w:hint="eastAsia" w:hAnsi="宋体"/>
          <w:sz w:val="30"/>
          <w:highlight w:val="none"/>
        </w:rPr>
        <w:t>（一）资信商务部分</w:t>
      </w:r>
    </w:p>
    <w:p w14:paraId="02769F09">
      <w:pPr>
        <w:pStyle w:val="96"/>
        <w:spacing w:line="360" w:lineRule="auto"/>
        <w:ind w:firstLine="480" w:firstLineChars="200"/>
        <w:rPr>
          <w:rFonts w:hAnsi="宋体"/>
          <w:sz w:val="24"/>
          <w:szCs w:val="21"/>
          <w:highlight w:val="none"/>
        </w:rPr>
      </w:pPr>
      <w:r>
        <w:rPr>
          <w:rFonts w:hAnsi="宋体"/>
          <w:sz w:val="24"/>
          <w:szCs w:val="21"/>
          <w:highlight w:val="none"/>
        </w:rPr>
        <w:fldChar w:fldCharType="begin"/>
      </w:r>
      <w:r>
        <w:rPr>
          <w:rFonts w:hAnsi="宋体"/>
          <w:sz w:val="24"/>
          <w:szCs w:val="21"/>
          <w:highlight w:val="none"/>
        </w:rPr>
        <w:instrText xml:space="preserve"> </w:instrText>
      </w:r>
      <w:r>
        <w:rPr>
          <w:rFonts w:hint="eastAsia" w:hAnsi="宋体"/>
          <w:sz w:val="24"/>
          <w:szCs w:val="21"/>
          <w:highlight w:val="none"/>
        </w:rPr>
        <w:instrText xml:space="preserve">= 1 \* GB2</w:instrText>
      </w:r>
      <w:r>
        <w:rPr>
          <w:rFonts w:hAnsi="宋体"/>
          <w:sz w:val="24"/>
          <w:szCs w:val="21"/>
          <w:highlight w:val="none"/>
        </w:rPr>
        <w:instrText xml:space="preserve"> </w:instrText>
      </w:r>
      <w:r>
        <w:rPr>
          <w:rFonts w:hAnsi="宋体"/>
          <w:sz w:val="24"/>
          <w:szCs w:val="21"/>
          <w:highlight w:val="none"/>
        </w:rPr>
        <w:fldChar w:fldCharType="separate"/>
      </w:r>
      <w:r>
        <w:rPr>
          <w:rFonts w:hint="eastAsia" w:hAnsi="宋体"/>
          <w:sz w:val="24"/>
          <w:szCs w:val="21"/>
          <w:highlight w:val="none"/>
        </w:rPr>
        <w:t>⑴</w:t>
      </w:r>
      <w:r>
        <w:rPr>
          <w:rFonts w:hAnsi="宋体"/>
          <w:sz w:val="24"/>
          <w:szCs w:val="21"/>
          <w:highlight w:val="none"/>
        </w:rPr>
        <w:fldChar w:fldCharType="end"/>
      </w:r>
      <w:r>
        <w:rPr>
          <w:rFonts w:hint="eastAsia" w:hAnsi="宋体"/>
          <w:sz w:val="24"/>
          <w:szCs w:val="21"/>
          <w:highlight w:val="none"/>
        </w:rPr>
        <w:t>资信商务评审办法要求的其他资料；</w:t>
      </w:r>
    </w:p>
    <w:p w14:paraId="5F939D0D">
      <w:pPr>
        <w:pStyle w:val="96"/>
        <w:spacing w:line="360" w:lineRule="auto"/>
        <w:ind w:firstLine="480" w:firstLineChars="200"/>
        <w:rPr>
          <w:rFonts w:hAnsi="宋体"/>
          <w:sz w:val="24"/>
          <w:szCs w:val="21"/>
          <w:highlight w:val="none"/>
        </w:rPr>
      </w:pPr>
    </w:p>
    <w:p w14:paraId="58670CB7">
      <w:pPr>
        <w:pStyle w:val="96"/>
        <w:spacing w:line="360" w:lineRule="auto"/>
        <w:ind w:firstLine="480" w:firstLineChars="200"/>
        <w:rPr>
          <w:rFonts w:hAnsi="宋体"/>
          <w:sz w:val="24"/>
          <w:szCs w:val="21"/>
          <w:highlight w:val="none"/>
        </w:rPr>
      </w:pPr>
    </w:p>
    <w:p w14:paraId="21C6F340">
      <w:pPr>
        <w:pStyle w:val="96"/>
        <w:spacing w:line="360" w:lineRule="auto"/>
        <w:ind w:firstLine="480" w:firstLineChars="200"/>
        <w:rPr>
          <w:rFonts w:hAnsi="宋体"/>
          <w:sz w:val="24"/>
          <w:szCs w:val="21"/>
          <w:highlight w:val="none"/>
        </w:rPr>
      </w:pPr>
    </w:p>
    <w:p w14:paraId="04FCE3AE">
      <w:pPr>
        <w:pStyle w:val="96"/>
        <w:spacing w:line="360" w:lineRule="auto"/>
        <w:ind w:firstLine="480" w:firstLineChars="200"/>
        <w:rPr>
          <w:rFonts w:hAnsi="宋体"/>
          <w:sz w:val="24"/>
          <w:szCs w:val="21"/>
          <w:highlight w:val="none"/>
        </w:rPr>
      </w:pPr>
    </w:p>
    <w:p w14:paraId="5F0E073F">
      <w:pPr>
        <w:pStyle w:val="96"/>
        <w:spacing w:line="360" w:lineRule="auto"/>
        <w:ind w:firstLine="480" w:firstLineChars="200"/>
        <w:rPr>
          <w:rFonts w:hAnsi="宋体"/>
          <w:sz w:val="24"/>
          <w:szCs w:val="21"/>
          <w:highlight w:val="none"/>
        </w:rPr>
      </w:pPr>
    </w:p>
    <w:p w14:paraId="6BB4CE7F">
      <w:pPr>
        <w:pStyle w:val="96"/>
        <w:spacing w:line="360" w:lineRule="auto"/>
        <w:ind w:firstLine="480" w:firstLineChars="200"/>
        <w:rPr>
          <w:rFonts w:hAnsi="宋体"/>
          <w:sz w:val="24"/>
          <w:szCs w:val="21"/>
          <w:highlight w:val="none"/>
        </w:rPr>
      </w:pPr>
      <w:r>
        <w:rPr>
          <w:rFonts w:hAnsi="宋体"/>
          <w:sz w:val="24"/>
          <w:szCs w:val="21"/>
          <w:highlight w:val="none"/>
        </w:rPr>
        <w:fldChar w:fldCharType="begin"/>
      </w:r>
      <w:r>
        <w:rPr>
          <w:rFonts w:hAnsi="宋体"/>
          <w:sz w:val="24"/>
          <w:szCs w:val="21"/>
          <w:highlight w:val="none"/>
        </w:rPr>
        <w:instrText xml:space="preserve"> </w:instrText>
      </w:r>
      <w:r>
        <w:rPr>
          <w:rFonts w:hint="eastAsia" w:hAnsi="宋体"/>
          <w:sz w:val="24"/>
          <w:szCs w:val="21"/>
          <w:highlight w:val="none"/>
        </w:rPr>
        <w:instrText xml:space="preserve">= 2 \* GB2</w:instrText>
      </w:r>
      <w:r>
        <w:rPr>
          <w:rFonts w:hAnsi="宋体"/>
          <w:sz w:val="24"/>
          <w:szCs w:val="21"/>
          <w:highlight w:val="none"/>
        </w:rPr>
        <w:instrText xml:space="preserve"> </w:instrText>
      </w:r>
      <w:r>
        <w:rPr>
          <w:rFonts w:hAnsi="宋体"/>
          <w:sz w:val="24"/>
          <w:szCs w:val="21"/>
          <w:highlight w:val="none"/>
        </w:rPr>
        <w:fldChar w:fldCharType="separate"/>
      </w:r>
      <w:r>
        <w:rPr>
          <w:rFonts w:hint="eastAsia" w:hAnsi="宋体"/>
          <w:sz w:val="24"/>
          <w:szCs w:val="21"/>
          <w:highlight w:val="none"/>
        </w:rPr>
        <w:t>⑵</w:t>
      </w:r>
      <w:r>
        <w:rPr>
          <w:rFonts w:hAnsi="宋体"/>
          <w:sz w:val="24"/>
          <w:szCs w:val="21"/>
          <w:highlight w:val="none"/>
        </w:rPr>
        <w:fldChar w:fldCharType="end"/>
      </w:r>
      <w:r>
        <w:rPr>
          <w:rFonts w:hint="eastAsia" w:hAnsi="宋体"/>
          <w:sz w:val="24"/>
          <w:szCs w:val="21"/>
          <w:highlight w:val="none"/>
        </w:rPr>
        <w:t>供应商认为可以证明其资信商务方面的其他材料。</w:t>
      </w:r>
    </w:p>
    <w:p w14:paraId="3844B985">
      <w:pPr>
        <w:spacing w:line="360" w:lineRule="auto"/>
        <w:ind w:firstLine="420" w:firstLineChars="200"/>
        <w:rPr>
          <w:rFonts w:ascii="宋体" w:hAnsi="宋体"/>
          <w:highlight w:val="none"/>
        </w:rPr>
      </w:pPr>
      <w:r>
        <w:rPr>
          <w:rFonts w:ascii="宋体" w:hAnsi="宋体"/>
          <w:highlight w:val="none"/>
        </w:rPr>
        <w:br w:type="page"/>
      </w:r>
    </w:p>
    <w:p w14:paraId="346B62C2">
      <w:pPr>
        <w:pStyle w:val="96"/>
        <w:spacing w:line="360" w:lineRule="auto"/>
        <w:ind w:firstLine="420" w:firstLineChars="200"/>
        <w:rPr>
          <w:rFonts w:hAnsi="宋体"/>
          <w:highlight w:val="none"/>
        </w:rPr>
      </w:pPr>
    </w:p>
    <w:p w14:paraId="610B479B">
      <w:pPr>
        <w:rPr>
          <w:rFonts w:ascii="宋体" w:hAnsi="宋体"/>
          <w:highlight w:val="none"/>
        </w:rPr>
      </w:pPr>
    </w:p>
    <w:p w14:paraId="592D21CB">
      <w:pPr>
        <w:spacing w:line="360" w:lineRule="auto"/>
        <w:jc w:val="center"/>
        <w:rPr>
          <w:rFonts w:ascii="宋体" w:hAnsi="宋体"/>
          <w:sz w:val="30"/>
          <w:szCs w:val="30"/>
          <w:highlight w:val="none"/>
        </w:rPr>
      </w:pPr>
      <w:r>
        <w:rPr>
          <w:rFonts w:hint="eastAsia" w:ascii="宋体" w:hAnsi="宋体"/>
          <w:sz w:val="30"/>
          <w:highlight w:val="none"/>
        </w:rPr>
        <w:t>（二）</w:t>
      </w:r>
      <w:r>
        <w:rPr>
          <w:rFonts w:ascii="宋体" w:hAnsi="宋体"/>
          <w:sz w:val="30"/>
          <w:highlight w:val="none"/>
        </w:rPr>
        <w:t>技术</w:t>
      </w:r>
      <w:r>
        <w:rPr>
          <w:rFonts w:hint="eastAsia" w:ascii="宋体" w:hAnsi="宋体"/>
          <w:sz w:val="30"/>
          <w:highlight w:val="none"/>
        </w:rPr>
        <w:t>部分</w:t>
      </w:r>
    </w:p>
    <w:p w14:paraId="107F4707">
      <w:pPr>
        <w:rPr>
          <w:rFonts w:ascii="宋体" w:hAnsi="宋体"/>
          <w:sz w:val="24"/>
          <w:highlight w:val="none"/>
        </w:rPr>
      </w:pPr>
      <w:r>
        <w:rPr>
          <w:rFonts w:hint="eastAsia" w:ascii="宋体" w:hAnsi="宋体"/>
          <w:sz w:val="30"/>
          <w:szCs w:val="30"/>
          <w:highlight w:val="none"/>
        </w:rPr>
        <w:t>1、项目方案</w:t>
      </w:r>
    </w:p>
    <w:p w14:paraId="56D2C72C">
      <w:pPr>
        <w:rPr>
          <w:rFonts w:ascii="宋体" w:hAnsi="宋体"/>
          <w:sz w:val="24"/>
          <w:highlight w:val="none"/>
        </w:rPr>
      </w:pPr>
    </w:p>
    <w:p w14:paraId="635FE09E">
      <w:pPr>
        <w:rPr>
          <w:rFonts w:ascii="宋体" w:hAnsi="宋体"/>
          <w:sz w:val="24"/>
          <w:highlight w:val="none"/>
        </w:rPr>
      </w:pPr>
    </w:p>
    <w:p w14:paraId="6C893BF8">
      <w:pPr>
        <w:spacing w:line="360" w:lineRule="auto"/>
        <w:jc w:val="center"/>
        <w:rPr>
          <w:rFonts w:ascii="宋体" w:hAnsi="宋体"/>
          <w:sz w:val="32"/>
          <w:highlight w:val="none"/>
        </w:rPr>
      </w:pPr>
    </w:p>
    <w:p w14:paraId="1A2022A8">
      <w:pPr>
        <w:spacing w:line="360" w:lineRule="auto"/>
        <w:jc w:val="left"/>
        <w:rPr>
          <w:rFonts w:ascii="宋体" w:hAnsi="宋体"/>
          <w:sz w:val="30"/>
          <w:szCs w:val="30"/>
          <w:highlight w:val="none"/>
        </w:rPr>
      </w:pPr>
      <w:r>
        <w:rPr>
          <w:rFonts w:hint="eastAsia" w:ascii="宋体" w:hAnsi="宋体"/>
          <w:sz w:val="32"/>
          <w:highlight w:val="none"/>
        </w:rPr>
        <w:t>2、</w:t>
      </w:r>
      <w:r>
        <w:rPr>
          <w:rFonts w:hint="eastAsia" w:ascii="宋体" w:hAnsi="宋体"/>
          <w:sz w:val="30"/>
          <w:szCs w:val="30"/>
          <w:highlight w:val="none"/>
        </w:rPr>
        <w:t>项目人员配备情况表</w:t>
      </w:r>
    </w:p>
    <w:tbl>
      <w:tblPr>
        <w:tblStyle w:val="29"/>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041"/>
        <w:gridCol w:w="996"/>
        <w:gridCol w:w="1281"/>
        <w:gridCol w:w="1281"/>
        <w:gridCol w:w="1935"/>
        <w:gridCol w:w="2419"/>
      </w:tblGrid>
      <w:tr w14:paraId="0F29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12" w:type="dxa"/>
            <w:vAlign w:val="center"/>
          </w:tcPr>
          <w:p w14:paraId="28F34B90">
            <w:pPr>
              <w:spacing w:line="360" w:lineRule="auto"/>
              <w:jc w:val="center"/>
              <w:rPr>
                <w:rFonts w:ascii="宋体" w:hAnsi="宋体"/>
                <w:sz w:val="24"/>
                <w:highlight w:val="none"/>
              </w:rPr>
            </w:pPr>
            <w:r>
              <w:rPr>
                <w:rFonts w:hint="eastAsia" w:ascii="宋体" w:hAnsi="宋体"/>
                <w:sz w:val="24"/>
                <w:highlight w:val="none"/>
              </w:rPr>
              <w:t>序号</w:t>
            </w:r>
          </w:p>
        </w:tc>
        <w:tc>
          <w:tcPr>
            <w:tcW w:w="1041" w:type="dxa"/>
            <w:vAlign w:val="center"/>
          </w:tcPr>
          <w:p w14:paraId="70377B82">
            <w:pPr>
              <w:spacing w:line="360" w:lineRule="auto"/>
              <w:jc w:val="center"/>
              <w:rPr>
                <w:rFonts w:ascii="宋体" w:hAnsi="宋体"/>
                <w:sz w:val="24"/>
                <w:highlight w:val="none"/>
              </w:rPr>
            </w:pPr>
            <w:r>
              <w:rPr>
                <w:rFonts w:hint="eastAsia" w:ascii="宋体" w:hAnsi="宋体"/>
                <w:sz w:val="24"/>
                <w:highlight w:val="none"/>
              </w:rPr>
              <w:t>姓  名</w:t>
            </w:r>
          </w:p>
        </w:tc>
        <w:tc>
          <w:tcPr>
            <w:tcW w:w="996" w:type="dxa"/>
            <w:vAlign w:val="center"/>
          </w:tcPr>
          <w:p w14:paraId="262E376A">
            <w:pPr>
              <w:spacing w:line="360" w:lineRule="auto"/>
              <w:jc w:val="center"/>
              <w:rPr>
                <w:rFonts w:ascii="宋体" w:hAnsi="宋体"/>
                <w:sz w:val="24"/>
                <w:highlight w:val="none"/>
              </w:rPr>
            </w:pPr>
            <w:r>
              <w:rPr>
                <w:rFonts w:hint="eastAsia" w:ascii="宋体" w:hAnsi="宋体"/>
                <w:sz w:val="24"/>
                <w:highlight w:val="none"/>
              </w:rPr>
              <w:t>性  别</w:t>
            </w:r>
          </w:p>
        </w:tc>
        <w:tc>
          <w:tcPr>
            <w:tcW w:w="1281" w:type="dxa"/>
            <w:vAlign w:val="center"/>
          </w:tcPr>
          <w:p w14:paraId="3B43B7DE">
            <w:pPr>
              <w:spacing w:line="360" w:lineRule="auto"/>
              <w:jc w:val="center"/>
              <w:rPr>
                <w:rFonts w:ascii="宋体" w:hAnsi="宋体"/>
                <w:sz w:val="24"/>
                <w:highlight w:val="none"/>
              </w:rPr>
            </w:pPr>
            <w:r>
              <w:rPr>
                <w:rFonts w:hint="eastAsia" w:ascii="宋体" w:hAnsi="宋体"/>
                <w:sz w:val="24"/>
                <w:highlight w:val="none"/>
              </w:rPr>
              <w:t>职称、职务、工种</w:t>
            </w:r>
          </w:p>
        </w:tc>
        <w:tc>
          <w:tcPr>
            <w:tcW w:w="1281" w:type="dxa"/>
            <w:vAlign w:val="center"/>
          </w:tcPr>
          <w:p w14:paraId="0CD4F02A">
            <w:pPr>
              <w:spacing w:line="360" w:lineRule="auto"/>
              <w:jc w:val="center"/>
              <w:rPr>
                <w:rFonts w:ascii="宋体" w:hAnsi="宋体"/>
                <w:sz w:val="24"/>
                <w:highlight w:val="none"/>
              </w:rPr>
            </w:pPr>
            <w:r>
              <w:rPr>
                <w:rFonts w:hint="eastAsia" w:ascii="宋体" w:hAnsi="宋体"/>
                <w:sz w:val="24"/>
                <w:highlight w:val="none"/>
              </w:rPr>
              <w:t>承担工作</w:t>
            </w:r>
          </w:p>
        </w:tc>
        <w:tc>
          <w:tcPr>
            <w:tcW w:w="1935" w:type="dxa"/>
            <w:vAlign w:val="center"/>
          </w:tcPr>
          <w:p w14:paraId="6B473A2E">
            <w:pPr>
              <w:spacing w:line="360" w:lineRule="auto"/>
              <w:jc w:val="center"/>
              <w:rPr>
                <w:rFonts w:ascii="宋体" w:hAnsi="宋体"/>
                <w:sz w:val="24"/>
                <w:highlight w:val="none"/>
              </w:rPr>
            </w:pPr>
            <w:r>
              <w:rPr>
                <w:rFonts w:hint="eastAsia" w:ascii="宋体" w:hAnsi="宋体"/>
                <w:sz w:val="24"/>
                <w:highlight w:val="none"/>
              </w:rPr>
              <w:t>资格证书</w:t>
            </w:r>
          </w:p>
        </w:tc>
        <w:tc>
          <w:tcPr>
            <w:tcW w:w="2419" w:type="dxa"/>
            <w:vAlign w:val="center"/>
          </w:tcPr>
          <w:p w14:paraId="118E8FDE">
            <w:pPr>
              <w:spacing w:line="360" w:lineRule="auto"/>
              <w:jc w:val="center"/>
              <w:rPr>
                <w:rFonts w:ascii="宋体" w:hAnsi="宋体"/>
                <w:sz w:val="24"/>
                <w:highlight w:val="none"/>
              </w:rPr>
            </w:pPr>
            <w:r>
              <w:rPr>
                <w:rFonts w:hint="eastAsia" w:ascii="宋体" w:hAnsi="宋体"/>
                <w:sz w:val="24"/>
                <w:highlight w:val="none"/>
              </w:rPr>
              <w:t>资历及近期承担主要工作情况</w:t>
            </w:r>
          </w:p>
        </w:tc>
      </w:tr>
      <w:tr w14:paraId="60BD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612" w:type="dxa"/>
            <w:vAlign w:val="center"/>
          </w:tcPr>
          <w:p w14:paraId="23A9EBB9">
            <w:pPr>
              <w:spacing w:line="360" w:lineRule="auto"/>
              <w:jc w:val="center"/>
              <w:rPr>
                <w:rFonts w:ascii="宋体" w:hAnsi="宋体"/>
                <w:sz w:val="24"/>
                <w:highlight w:val="none"/>
              </w:rPr>
            </w:pPr>
            <w:r>
              <w:rPr>
                <w:rFonts w:hint="eastAsia" w:ascii="宋体" w:hAnsi="宋体"/>
                <w:sz w:val="24"/>
                <w:highlight w:val="none"/>
              </w:rPr>
              <w:t>1</w:t>
            </w:r>
          </w:p>
        </w:tc>
        <w:tc>
          <w:tcPr>
            <w:tcW w:w="1041" w:type="dxa"/>
            <w:vAlign w:val="center"/>
          </w:tcPr>
          <w:p w14:paraId="156E8418">
            <w:pPr>
              <w:spacing w:line="360" w:lineRule="auto"/>
              <w:rPr>
                <w:rFonts w:ascii="宋体" w:hAnsi="宋体"/>
                <w:sz w:val="24"/>
                <w:highlight w:val="none"/>
              </w:rPr>
            </w:pPr>
          </w:p>
        </w:tc>
        <w:tc>
          <w:tcPr>
            <w:tcW w:w="996" w:type="dxa"/>
            <w:vAlign w:val="center"/>
          </w:tcPr>
          <w:p w14:paraId="4E23228E">
            <w:pPr>
              <w:spacing w:line="360" w:lineRule="auto"/>
              <w:rPr>
                <w:rFonts w:ascii="宋体" w:hAnsi="宋体"/>
                <w:sz w:val="24"/>
                <w:highlight w:val="none"/>
              </w:rPr>
            </w:pPr>
          </w:p>
        </w:tc>
        <w:tc>
          <w:tcPr>
            <w:tcW w:w="1281" w:type="dxa"/>
            <w:vAlign w:val="center"/>
          </w:tcPr>
          <w:p w14:paraId="0D5C484C">
            <w:pPr>
              <w:spacing w:line="360" w:lineRule="auto"/>
              <w:rPr>
                <w:rFonts w:ascii="宋体" w:hAnsi="宋体"/>
                <w:sz w:val="24"/>
                <w:highlight w:val="none"/>
              </w:rPr>
            </w:pPr>
          </w:p>
        </w:tc>
        <w:tc>
          <w:tcPr>
            <w:tcW w:w="1281" w:type="dxa"/>
            <w:vAlign w:val="center"/>
          </w:tcPr>
          <w:p w14:paraId="6220B898">
            <w:pPr>
              <w:spacing w:line="360" w:lineRule="auto"/>
              <w:rPr>
                <w:rFonts w:ascii="宋体" w:hAnsi="宋体"/>
                <w:sz w:val="24"/>
                <w:highlight w:val="none"/>
              </w:rPr>
            </w:pPr>
          </w:p>
        </w:tc>
        <w:tc>
          <w:tcPr>
            <w:tcW w:w="1935" w:type="dxa"/>
            <w:vAlign w:val="center"/>
          </w:tcPr>
          <w:p w14:paraId="20BBD072">
            <w:pPr>
              <w:spacing w:line="360" w:lineRule="auto"/>
              <w:rPr>
                <w:rFonts w:ascii="宋体" w:hAnsi="宋体"/>
                <w:sz w:val="24"/>
                <w:highlight w:val="none"/>
              </w:rPr>
            </w:pPr>
          </w:p>
        </w:tc>
        <w:tc>
          <w:tcPr>
            <w:tcW w:w="2419" w:type="dxa"/>
            <w:vAlign w:val="center"/>
          </w:tcPr>
          <w:p w14:paraId="57A7023E">
            <w:pPr>
              <w:spacing w:line="360" w:lineRule="auto"/>
              <w:rPr>
                <w:rFonts w:ascii="宋体" w:hAnsi="宋体"/>
                <w:sz w:val="24"/>
                <w:highlight w:val="none"/>
              </w:rPr>
            </w:pPr>
          </w:p>
        </w:tc>
      </w:tr>
      <w:tr w14:paraId="69EC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612" w:type="dxa"/>
            <w:vAlign w:val="center"/>
          </w:tcPr>
          <w:p w14:paraId="0C514469">
            <w:pPr>
              <w:spacing w:line="360" w:lineRule="auto"/>
              <w:jc w:val="center"/>
              <w:rPr>
                <w:rFonts w:ascii="宋体" w:hAnsi="宋体"/>
                <w:sz w:val="24"/>
                <w:highlight w:val="none"/>
              </w:rPr>
            </w:pPr>
            <w:r>
              <w:rPr>
                <w:rFonts w:hint="eastAsia" w:ascii="宋体" w:hAnsi="宋体"/>
                <w:sz w:val="24"/>
                <w:highlight w:val="none"/>
              </w:rPr>
              <w:t>2</w:t>
            </w:r>
          </w:p>
        </w:tc>
        <w:tc>
          <w:tcPr>
            <w:tcW w:w="1041" w:type="dxa"/>
            <w:vAlign w:val="center"/>
          </w:tcPr>
          <w:p w14:paraId="28BCCA76">
            <w:pPr>
              <w:spacing w:line="360" w:lineRule="auto"/>
              <w:rPr>
                <w:rFonts w:ascii="宋体" w:hAnsi="宋体"/>
                <w:sz w:val="24"/>
                <w:highlight w:val="none"/>
              </w:rPr>
            </w:pPr>
          </w:p>
        </w:tc>
        <w:tc>
          <w:tcPr>
            <w:tcW w:w="996" w:type="dxa"/>
            <w:vAlign w:val="center"/>
          </w:tcPr>
          <w:p w14:paraId="29CBD1B6">
            <w:pPr>
              <w:spacing w:line="360" w:lineRule="auto"/>
              <w:rPr>
                <w:rFonts w:ascii="宋体" w:hAnsi="宋体"/>
                <w:sz w:val="24"/>
                <w:highlight w:val="none"/>
              </w:rPr>
            </w:pPr>
          </w:p>
        </w:tc>
        <w:tc>
          <w:tcPr>
            <w:tcW w:w="1281" w:type="dxa"/>
            <w:vAlign w:val="center"/>
          </w:tcPr>
          <w:p w14:paraId="256F266E">
            <w:pPr>
              <w:spacing w:line="360" w:lineRule="auto"/>
              <w:rPr>
                <w:rFonts w:ascii="宋体" w:hAnsi="宋体"/>
                <w:sz w:val="24"/>
                <w:highlight w:val="none"/>
              </w:rPr>
            </w:pPr>
          </w:p>
        </w:tc>
        <w:tc>
          <w:tcPr>
            <w:tcW w:w="1281" w:type="dxa"/>
            <w:vAlign w:val="center"/>
          </w:tcPr>
          <w:p w14:paraId="3D2DB878">
            <w:pPr>
              <w:spacing w:line="360" w:lineRule="auto"/>
              <w:rPr>
                <w:rFonts w:ascii="宋体" w:hAnsi="宋体"/>
                <w:sz w:val="24"/>
                <w:highlight w:val="none"/>
              </w:rPr>
            </w:pPr>
          </w:p>
        </w:tc>
        <w:tc>
          <w:tcPr>
            <w:tcW w:w="1935" w:type="dxa"/>
            <w:vAlign w:val="center"/>
          </w:tcPr>
          <w:p w14:paraId="551A4FAC">
            <w:pPr>
              <w:spacing w:line="360" w:lineRule="auto"/>
              <w:rPr>
                <w:rFonts w:ascii="宋体" w:hAnsi="宋体"/>
                <w:sz w:val="24"/>
                <w:highlight w:val="none"/>
              </w:rPr>
            </w:pPr>
          </w:p>
        </w:tc>
        <w:tc>
          <w:tcPr>
            <w:tcW w:w="2419" w:type="dxa"/>
            <w:vAlign w:val="center"/>
          </w:tcPr>
          <w:p w14:paraId="22291D15">
            <w:pPr>
              <w:spacing w:line="360" w:lineRule="auto"/>
              <w:rPr>
                <w:rFonts w:ascii="宋体" w:hAnsi="宋体"/>
                <w:sz w:val="24"/>
                <w:highlight w:val="none"/>
              </w:rPr>
            </w:pPr>
          </w:p>
        </w:tc>
      </w:tr>
      <w:tr w14:paraId="69BF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8" w:hRule="atLeast"/>
          <w:jc w:val="center"/>
        </w:trPr>
        <w:tc>
          <w:tcPr>
            <w:tcW w:w="612" w:type="dxa"/>
            <w:vAlign w:val="center"/>
          </w:tcPr>
          <w:p w14:paraId="479FF4EC">
            <w:pPr>
              <w:spacing w:line="360" w:lineRule="auto"/>
              <w:jc w:val="center"/>
              <w:rPr>
                <w:rFonts w:ascii="宋体" w:hAnsi="宋体"/>
                <w:sz w:val="24"/>
                <w:highlight w:val="none"/>
              </w:rPr>
            </w:pPr>
            <w:r>
              <w:rPr>
                <w:rFonts w:hint="eastAsia" w:ascii="宋体" w:hAnsi="宋体"/>
                <w:sz w:val="24"/>
                <w:highlight w:val="none"/>
              </w:rPr>
              <w:t>3</w:t>
            </w:r>
          </w:p>
        </w:tc>
        <w:tc>
          <w:tcPr>
            <w:tcW w:w="1041" w:type="dxa"/>
            <w:vAlign w:val="center"/>
          </w:tcPr>
          <w:p w14:paraId="1922EB48">
            <w:pPr>
              <w:spacing w:line="360" w:lineRule="auto"/>
              <w:rPr>
                <w:rFonts w:ascii="宋体" w:hAnsi="宋体"/>
                <w:sz w:val="24"/>
                <w:highlight w:val="none"/>
              </w:rPr>
            </w:pPr>
          </w:p>
        </w:tc>
        <w:tc>
          <w:tcPr>
            <w:tcW w:w="996" w:type="dxa"/>
            <w:vAlign w:val="center"/>
          </w:tcPr>
          <w:p w14:paraId="37C095B0">
            <w:pPr>
              <w:spacing w:line="360" w:lineRule="auto"/>
              <w:rPr>
                <w:rFonts w:ascii="宋体" w:hAnsi="宋体"/>
                <w:sz w:val="24"/>
                <w:highlight w:val="none"/>
              </w:rPr>
            </w:pPr>
          </w:p>
        </w:tc>
        <w:tc>
          <w:tcPr>
            <w:tcW w:w="1281" w:type="dxa"/>
            <w:vAlign w:val="center"/>
          </w:tcPr>
          <w:p w14:paraId="7DD0AC90">
            <w:pPr>
              <w:spacing w:line="360" w:lineRule="auto"/>
              <w:rPr>
                <w:rFonts w:ascii="宋体" w:hAnsi="宋体"/>
                <w:sz w:val="24"/>
                <w:highlight w:val="none"/>
              </w:rPr>
            </w:pPr>
          </w:p>
        </w:tc>
        <w:tc>
          <w:tcPr>
            <w:tcW w:w="1281" w:type="dxa"/>
            <w:vAlign w:val="center"/>
          </w:tcPr>
          <w:p w14:paraId="55022DED">
            <w:pPr>
              <w:spacing w:line="360" w:lineRule="auto"/>
              <w:rPr>
                <w:rFonts w:ascii="宋体" w:hAnsi="宋体"/>
                <w:sz w:val="24"/>
                <w:highlight w:val="none"/>
              </w:rPr>
            </w:pPr>
          </w:p>
        </w:tc>
        <w:tc>
          <w:tcPr>
            <w:tcW w:w="1935" w:type="dxa"/>
            <w:vAlign w:val="center"/>
          </w:tcPr>
          <w:p w14:paraId="1E33896C">
            <w:pPr>
              <w:spacing w:line="360" w:lineRule="auto"/>
              <w:rPr>
                <w:rFonts w:ascii="宋体" w:hAnsi="宋体"/>
                <w:sz w:val="24"/>
                <w:highlight w:val="none"/>
              </w:rPr>
            </w:pPr>
          </w:p>
        </w:tc>
        <w:tc>
          <w:tcPr>
            <w:tcW w:w="2419" w:type="dxa"/>
            <w:vAlign w:val="center"/>
          </w:tcPr>
          <w:p w14:paraId="207F4D9F">
            <w:pPr>
              <w:spacing w:line="360" w:lineRule="auto"/>
              <w:rPr>
                <w:rFonts w:ascii="宋体" w:hAnsi="宋体"/>
                <w:sz w:val="24"/>
                <w:highlight w:val="none"/>
              </w:rPr>
            </w:pPr>
          </w:p>
        </w:tc>
      </w:tr>
      <w:tr w14:paraId="3182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612" w:type="dxa"/>
            <w:vAlign w:val="center"/>
          </w:tcPr>
          <w:p w14:paraId="52A3202C">
            <w:pPr>
              <w:spacing w:line="360" w:lineRule="auto"/>
              <w:jc w:val="center"/>
              <w:rPr>
                <w:rFonts w:ascii="宋体" w:hAnsi="宋体"/>
                <w:sz w:val="24"/>
                <w:highlight w:val="none"/>
              </w:rPr>
            </w:pPr>
            <w:r>
              <w:rPr>
                <w:rFonts w:hint="eastAsia" w:ascii="宋体" w:hAnsi="宋体"/>
                <w:sz w:val="24"/>
                <w:highlight w:val="none"/>
              </w:rPr>
              <w:t>…</w:t>
            </w:r>
          </w:p>
        </w:tc>
        <w:tc>
          <w:tcPr>
            <w:tcW w:w="1041" w:type="dxa"/>
            <w:vAlign w:val="center"/>
          </w:tcPr>
          <w:p w14:paraId="5022266E">
            <w:pPr>
              <w:spacing w:line="360" w:lineRule="auto"/>
              <w:rPr>
                <w:rFonts w:ascii="宋体" w:hAnsi="宋体"/>
                <w:sz w:val="24"/>
                <w:highlight w:val="none"/>
              </w:rPr>
            </w:pPr>
          </w:p>
        </w:tc>
        <w:tc>
          <w:tcPr>
            <w:tcW w:w="996" w:type="dxa"/>
            <w:vAlign w:val="center"/>
          </w:tcPr>
          <w:p w14:paraId="137E9203">
            <w:pPr>
              <w:spacing w:line="360" w:lineRule="auto"/>
              <w:rPr>
                <w:rFonts w:ascii="宋体" w:hAnsi="宋体"/>
                <w:sz w:val="24"/>
                <w:highlight w:val="none"/>
              </w:rPr>
            </w:pPr>
          </w:p>
        </w:tc>
        <w:tc>
          <w:tcPr>
            <w:tcW w:w="1281" w:type="dxa"/>
            <w:vAlign w:val="center"/>
          </w:tcPr>
          <w:p w14:paraId="1828037E">
            <w:pPr>
              <w:spacing w:line="360" w:lineRule="auto"/>
              <w:rPr>
                <w:rFonts w:ascii="宋体" w:hAnsi="宋体"/>
                <w:sz w:val="24"/>
                <w:highlight w:val="none"/>
              </w:rPr>
            </w:pPr>
          </w:p>
        </w:tc>
        <w:tc>
          <w:tcPr>
            <w:tcW w:w="1281" w:type="dxa"/>
            <w:vAlign w:val="center"/>
          </w:tcPr>
          <w:p w14:paraId="30E48AA3">
            <w:pPr>
              <w:spacing w:line="360" w:lineRule="auto"/>
              <w:rPr>
                <w:rFonts w:ascii="宋体" w:hAnsi="宋体"/>
                <w:sz w:val="24"/>
                <w:highlight w:val="none"/>
              </w:rPr>
            </w:pPr>
          </w:p>
        </w:tc>
        <w:tc>
          <w:tcPr>
            <w:tcW w:w="1935" w:type="dxa"/>
            <w:vAlign w:val="center"/>
          </w:tcPr>
          <w:p w14:paraId="67F758B0">
            <w:pPr>
              <w:spacing w:line="360" w:lineRule="auto"/>
              <w:rPr>
                <w:rFonts w:ascii="宋体" w:hAnsi="宋体"/>
                <w:sz w:val="24"/>
                <w:highlight w:val="none"/>
              </w:rPr>
            </w:pPr>
          </w:p>
        </w:tc>
        <w:tc>
          <w:tcPr>
            <w:tcW w:w="2419" w:type="dxa"/>
            <w:vAlign w:val="center"/>
          </w:tcPr>
          <w:p w14:paraId="728996FB">
            <w:pPr>
              <w:spacing w:line="360" w:lineRule="auto"/>
              <w:rPr>
                <w:rFonts w:ascii="宋体" w:hAnsi="宋体"/>
                <w:sz w:val="24"/>
                <w:highlight w:val="none"/>
              </w:rPr>
            </w:pPr>
          </w:p>
        </w:tc>
      </w:tr>
    </w:tbl>
    <w:p w14:paraId="08BCB653">
      <w:pPr>
        <w:pStyle w:val="5"/>
        <w:ind w:firstLine="0"/>
        <w:rPr>
          <w:rFonts w:ascii="宋体" w:hAnsi="宋体"/>
          <w:sz w:val="24"/>
          <w:highlight w:val="none"/>
        </w:rPr>
      </w:pPr>
    </w:p>
    <w:p w14:paraId="1F347D71">
      <w:pPr>
        <w:pStyle w:val="5"/>
        <w:rPr>
          <w:rFonts w:ascii="宋体" w:hAnsi="宋体"/>
          <w:sz w:val="24"/>
          <w:highlight w:val="none"/>
        </w:rPr>
      </w:pPr>
    </w:p>
    <w:p w14:paraId="3DC97D6D">
      <w:pPr>
        <w:rPr>
          <w:rFonts w:ascii="宋体" w:hAnsi="宋体"/>
          <w:spacing w:val="20"/>
          <w:sz w:val="24"/>
          <w:highlight w:val="none"/>
          <w:u w:val="single"/>
        </w:rPr>
      </w:pPr>
      <w:r>
        <w:rPr>
          <w:rFonts w:hint="eastAsia" w:ascii="宋体" w:hAnsi="宋体"/>
          <w:sz w:val="32"/>
          <w:highlight w:val="none"/>
        </w:rPr>
        <w:t>3、供应商认为需要提供的及评分办法要求提供的其他资料</w:t>
      </w:r>
    </w:p>
    <w:p w14:paraId="06960D87">
      <w:pPr>
        <w:tabs>
          <w:tab w:val="left" w:pos="2355"/>
          <w:tab w:val="center" w:pos="4513"/>
        </w:tabs>
        <w:spacing w:line="360" w:lineRule="auto"/>
        <w:jc w:val="left"/>
        <w:rPr>
          <w:rFonts w:ascii="宋体" w:hAnsi="宋体"/>
          <w:spacing w:val="20"/>
          <w:sz w:val="24"/>
          <w:highlight w:val="none"/>
          <w:u w:val="single"/>
        </w:rPr>
      </w:pPr>
    </w:p>
    <w:p w14:paraId="4D808A5B">
      <w:pPr>
        <w:tabs>
          <w:tab w:val="left" w:pos="2355"/>
          <w:tab w:val="center" w:pos="4513"/>
        </w:tabs>
        <w:spacing w:line="360" w:lineRule="auto"/>
        <w:jc w:val="left"/>
        <w:rPr>
          <w:rFonts w:ascii="宋体" w:hAnsi="宋体"/>
          <w:spacing w:val="20"/>
          <w:sz w:val="24"/>
          <w:highlight w:val="none"/>
          <w:u w:val="single"/>
        </w:rPr>
      </w:pPr>
    </w:p>
    <w:p w14:paraId="01693361">
      <w:pPr>
        <w:tabs>
          <w:tab w:val="left" w:pos="2355"/>
          <w:tab w:val="center" w:pos="4513"/>
        </w:tabs>
        <w:spacing w:line="360" w:lineRule="auto"/>
        <w:jc w:val="left"/>
        <w:rPr>
          <w:rFonts w:ascii="宋体" w:hAnsi="宋体"/>
          <w:spacing w:val="20"/>
          <w:sz w:val="24"/>
          <w:highlight w:val="none"/>
          <w:u w:val="single"/>
        </w:rPr>
      </w:pPr>
    </w:p>
    <w:p w14:paraId="26E182D5">
      <w:pPr>
        <w:tabs>
          <w:tab w:val="left" w:pos="2355"/>
          <w:tab w:val="center" w:pos="4513"/>
        </w:tabs>
        <w:spacing w:line="360" w:lineRule="auto"/>
        <w:jc w:val="left"/>
        <w:rPr>
          <w:rFonts w:ascii="宋体" w:hAnsi="宋体"/>
          <w:spacing w:val="20"/>
          <w:sz w:val="24"/>
          <w:highlight w:val="none"/>
          <w:u w:val="single"/>
        </w:rPr>
      </w:pPr>
    </w:p>
    <w:p w14:paraId="44A2CB45">
      <w:pPr>
        <w:tabs>
          <w:tab w:val="left" w:pos="2355"/>
          <w:tab w:val="center" w:pos="4513"/>
        </w:tabs>
        <w:spacing w:line="360" w:lineRule="auto"/>
        <w:jc w:val="left"/>
        <w:rPr>
          <w:rFonts w:ascii="宋体" w:hAnsi="宋体"/>
          <w:spacing w:val="20"/>
          <w:sz w:val="24"/>
          <w:highlight w:val="none"/>
          <w:u w:val="single"/>
        </w:rPr>
      </w:pPr>
    </w:p>
    <w:p w14:paraId="5261F78E">
      <w:pPr>
        <w:tabs>
          <w:tab w:val="left" w:pos="2355"/>
          <w:tab w:val="center" w:pos="4513"/>
        </w:tabs>
        <w:spacing w:line="360" w:lineRule="auto"/>
        <w:jc w:val="left"/>
        <w:rPr>
          <w:rFonts w:ascii="宋体" w:hAnsi="宋体"/>
          <w:spacing w:val="20"/>
          <w:sz w:val="24"/>
          <w:highlight w:val="none"/>
          <w:u w:val="single"/>
        </w:rPr>
      </w:pPr>
    </w:p>
    <w:p w14:paraId="1C353B2E">
      <w:pPr>
        <w:rPr>
          <w:rFonts w:ascii="宋体" w:hAnsi="宋体"/>
          <w:sz w:val="32"/>
          <w:highlight w:val="none"/>
        </w:rPr>
      </w:pPr>
      <w:bookmarkStart w:id="51" w:name="_Toc112339169"/>
    </w:p>
    <w:p w14:paraId="23B8CF56">
      <w:pPr>
        <w:pStyle w:val="4"/>
        <w:tabs>
          <w:tab w:val="left" w:pos="3405"/>
        </w:tabs>
        <w:ind w:firstLine="321" w:firstLineChars="100"/>
        <w:jc w:val="center"/>
        <w:rPr>
          <w:rFonts w:ascii="宋体" w:hAnsi="宋体" w:eastAsia="宋体"/>
          <w:sz w:val="32"/>
          <w:highlight w:val="none"/>
        </w:rPr>
      </w:pPr>
      <w:r>
        <w:rPr>
          <w:rFonts w:hint="eastAsia" w:ascii="宋体" w:hAnsi="宋体" w:eastAsia="宋体"/>
          <w:sz w:val="32"/>
          <w:highlight w:val="none"/>
        </w:rPr>
        <w:t>三  报价文件格式</w:t>
      </w:r>
      <w:bookmarkEnd w:id="51"/>
    </w:p>
    <w:p w14:paraId="77CE6AED">
      <w:pPr>
        <w:pStyle w:val="4"/>
        <w:tabs>
          <w:tab w:val="left" w:pos="3405"/>
        </w:tabs>
        <w:ind w:firstLine="301" w:firstLineChars="100"/>
        <w:jc w:val="center"/>
        <w:rPr>
          <w:rFonts w:ascii="宋体" w:hAnsi="宋体" w:eastAsia="宋体"/>
          <w:b w:val="0"/>
          <w:highlight w:val="none"/>
        </w:rPr>
      </w:pPr>
      <w:r>
        <w:rPr>
          <w:rFonts w:ascii="宋体" w:hAnsi="宋体" w:eastAsia="宋体"/>
          <w:highlight w:val="none"/>
        </w:rPr>
        <w:br w:type="page"/>
      </w:r>
    </w:p>
    <w:p w14:paraId="7BEDDFB1">
      <w:pPr>
        <w:spacing w:line="360" w:lineRule="auto"/>
        <w:jc w:val="center"/>
        <w:rPr>
          <w:rFonts w:ascii="宋体" w:hAnsi="宋体"/>
          <w:b/>
          <w:sz w:val="32"/>
          <w:highlight w:val="none"/>
        </w:rPr>
      </w:pPr>
      <w:r>
        <w:rPr>
          <w:rFonts w:hint="eastAsia" w:ascii="宋体" w:hAnsi="宋体"/>
          <w:b/>
          <w:sz w:val="32"/>
          <w:highlight w:val="none"/>
        </w:rPr>
        <w:t>报价文件封面</w:t>
      </w:r>
    </w:p>
    <w:p w14:paraId="79FA4EB5">
      <w:pPr>
        <w:pStyle w:val="5"/>
        <w:spacing w:line="360" w:lineRule="auto"/>
        <w:ind w:firstLine="900" w:firstLineChars="250"/>
        <w:rPr>
          <w:rFonts w:ascii="宋体" w:hAnsi="宋体"/>
          <w:sz w:val="36"/>
          <w:highlight w:val="none"/>
        </w:rPr>
      </w:pPr>
    </w:p>
    <w:p w14:paraId="27EB229B">
      <w:pPr>
        <w:pStyle w:val="5"/>
        <w:spacing w:line="360" w:lineRule="auto"/>
        <w:ind w:firstLine="0"/>
        <w:rPr>
          <w:rFonts w:ascii="宋体" w:hAnsi="宋体"/>
          <w:sz w:val="36"/>
          <w:highlight w:val="none"/>
        </w:rPr>
      </w:pPr>
    </w:p>
    <w:p w14:paraId="7F19D483">
      <w:pPr>
        <w:pStyle w:val="5"/>
        <w:spacing w:line="360" w:lineRule="auto"/>
        <w:ind w:firstLine="0"/>
        <w:rPr>
          <w:rFonts w:ascii="宋体" w:hAnsi="宋体"/>
          <w:sz w:val="36"/>
          <w:highlight w:val="none"/>
        </w:rPr>
      </w:pPr>
    </w:p>
    <w:p w14:paraId="388D2F87">
      <w:pPr>
        <w:pStyle w:val="5"/>
        <w:spacing w:line="360" w:lineRule="auto"/>
        <w:ind w:firstLine="0"/>
        <w:rPr>
          <w:rFonts w:ascii="宋体" w:hAnsi="宋体"/>
          <w:sz w:val="36"/>
          <w:highlight w:val="none"/>
        </w:rPr>
      </w:pPr>
      <w:r>
        <w:rPr>
          <w:rFonts w:ascii="宋体" w:hAnsi="宋体"/>
          <w:sz w:val="36"/>
          <w:highlight w:val="none"/>
        </w:rPr>
        <w:t>项目名称：</w:t>
      </w:r>
    </w:p>
    <w:p w14:paraId="5E8ED364">
      <w:pPr>
        <w:pStyle w:val="5"/>
        <w:spacing w:line="360" w:lineRule="auto"/>
        <w:ind w:firstLine="0"/>
        <w:rPr>
          <w:rFonts w:ascii="宋体" w:hAnsi="宋体"/>
          <w:sz w:val="36"/>
          <w:highlight w:val="none"/>
        </w:rPr>
      </w:pPr>
    </w:p>
    <w:p w14:paraId="5DEC1B92">
      <w:pPr>
        <w:pStyle w:val="5"/>
        <w:spacing w:line="360" w:lineRule="auto"/>
        <w:ind w:firstLine="0"/>
        <w:rPr>
          <w:rFonts w:ascii="宋体" w:hAnsi="宋体"/>
          <w:sz w:val="36"/>
          <w:highlight w:val="none"/>
        </w:rPr>
      </w:pPr>
    </w:p>
    <w:p w14:paraId="4151841C">
      <w:pPr>
        <w:pStyle w:val="5"/>
        <w:spacing w:line="360" w:lineRule="auto"/>
        <w:ind w:firstLine="0"/>
        <w:rPr>
          <w:rFonts w:ascii="宋体" w:hAnsi="宋体"/>
          <w:sz w:val="36"/>
          <w:highlight w:val="none"/>
        </w:rPr>
      </w:pPr>
      <w:r>
        <w:rPr>
          <w:rFonts w:hint="eastAsia" w:ascii="宋体" w:hAnsi="宋体"/>
          <w:sz w:val="36"/>
          <w:highlight w:val="none"/>
        </w:rPr>
        <w:t>响应</w:t>
      </w:r>
      <w:r>
        <w:rPr>
          <w:rFonts w:ascii="宋体" w:hAnsi="宋体"/>
          <w:sz w:val="36"/>
          <w:highlight w:val="none"/>
        </w:rPr>
        <w:t>文件名称：</w:t>
      </w:r>
      <w:r>
        <w:rPr>
          <w:rFonts w:hint="eastAsia" w:ascii="宋体" w:hAnsi="宋体"/>
          <w:sz w:val="36"/>
          <w:highlight w:val="none"/>
        </w:rPr>
        <w:t>报价文件</w:t>
      </w:r>
    </w:p>
    <w:p w14:paraId="052192F3">
      <w:pPr>
        <w:pStyle w:val="5"/>
        <w:spacing w:line="360" w:lineRule="auto"/>
        <w:ind w:firstLine="0"/>
        <w:rPr>
          <w:rFonts w:ascii="宋体" w:hAnsi="宋体"/>
          <w:sz w:val="36"/>
          <w:highlight w:val="none"/>
        </w:rPr>
      </w:pPr>
    </w:p>
    <w:p w14:paraId="588EF4E8">
      <w:pPr>
        <w:pStyle w:val="5"/>
        <w:spacing w:line="360" w:lineRule="auto"/>
        <w:ind w:firstLine="0"/>
        <w:rPr>
          <w:rFonts w:ascii="宋体" w:hAnsi="宋体"/>
          <w:sz w:val="36"/>
          <w:highlight w:val="none"/>
        </w:rPr>
      </w:pPr>
    </w:p>
    <w:p w14:paraId="7C3082C6">
      <w:pPr>
        <w:pStyle w:val="5"/>
        <w:spacing w:line="360" w:lineRule="auto"/>
        <w:ind w:firstLine="0"/>
        <w:rPr>
          <w:rFonts w:ascii="宋体" w:hAnsi="宋体"/>
          <w:sz w:val="36"/>
          <w:highlight w:val="none"/>
        </w:rPr>
      </w:pPr>
      <w:r>
        <w:rPr>
          <w:rFonts w:hint="eastAsia" w:ascii="宋体" w:hAnsi="宋体"/>
          <w:sz w:val="36"/>
          <w:highlight w:val="none"/>
        </w:rPr>
        <w:t>供应商</w:t>
      </w:r>
      <w:r>
        <w:rPr>
          <w:rFonts w:ascii="宋体" w:hAnsi="宋体"/>
          <w:sz w:val="36"/>
          <w:highlight w:val="none"/>
        </w:rPr>
        <w:t>名称（</w:t>
      </w:r>
      <w:r>
        <w:rPr>
          <w:rFonts w:hint="eastAsia" w:ascii="宋体" w:hAnsi="宋体"/>
          <w:sz w:val="36"/>
          <w:highlight w:val="none"/>
        </w:rPr>
        <w:t>盖章</w:t>
      </w:r>
      <w:r>
        <w:rPr>
          <w:rFonts w:ascii="宋体" w:hAnsi="宋体"/>
          <w:sz w:val="36"/>
          <w:highlight w:val="none"/>
        </w:rPr>
        <w:t>）：</w:t>
      </w:r>
    </w:p>
    <w:p w14:paraId="71AE0AE6">
      <w:pPr>
        <w:pStyle w:val="5"/>
        <w:spacing w:line="360" w:lineRule="auto"/>
        <w:ind w:firstLine="900" w:firstLineChars="250"/>
        <w:rPr>
          <w:rFonts w:ascii="宋体" w:hAnsi="宋体"/>
          <w:sz w:val="36"/>
          <w:highlight w:val="none"/>
        </w:rPr>
      </w:pPr>
    </w:p>
    <w:p w14:paraId="20395EFD">
      <w:pPr>
        <w:pStyle w:val="5"/>
        <w:spacing w:line="360" w:lineRule="auto"/>
        <w:ind w:firstLine="900" w:firstLineChars="250"/>
        <w:rPr>
          <w:rFonts w:ascii="宋体" w:hAnsi="宋体"/>
          <w:sz w:val="36"/>
          <w:highlight w:val="none"/>
        </w:rPr>
      </w:pPr>
    </w:p>
    <w:p w14:paraId="50898AC4">
      <w:pPr>
        <w:spacing w:line="360" w:lineRule="auto"/>
        <w:rPr>
          <w:rFonts w:ascii="宋体" w:hAnsi="宋体"/>
          <w:sz w:val="36"/>
          <w:highlight w:val="none"/>
        </w:rPr>
      </w:pPr>
      <w:r>
        <w:rPr>
          <w:rFonts w:hint="eastAsia" w:ascii="宋体" w:hAnsi="宋体"/>
          <w:sz w:val="36"/>
          <w:highlight w:val="none"/>
        </w:rPr>
        <w:t>供应商</w:t>
      </w:r>
      <w:r>
        <w:rPr>
          <w:rFonts w:ascii="宋体" w:hAnsi="宋体"/>
          <w:sz w:val="36"/>
          <w:highlight w:val="none"/>
        </w:rPr>
        <w:t>地址：</w:t>
      </w:r>
    </w:p>
    <w:p w14:paraId="6301FA5E">
      <w:pPr>
        <w:spacing w:line="360" w:lineRule="auto"/>
        <w:ind w:firstLine="1080" w:firstLineChars="300"/>
        <w:rPr>
          <w:rFonts w:ascii="宋体" w:hAnsi="宋体"/>
          <w:sz w:val="36"/>
          <w:highlight w:val="none"/>
        </w:rPr>
      </w:pPr>
    </w:p>
    <w:p w14:paraId="4D05462D">
      <w:pPr>
        <w:spacing w:line="360" w:lineRule="auto"/>
        <w:ind w:firstLine="1080" w:firstLineChars="300"/>
        <w:rPr>
          <w:rFonts w:ascii="宋体" w:hAnsi="宋体"/>
          <w:sz w:val="36"/>
          <w:highlight w:val="none"/>
        </w:rPr>
      </w:pPr>
    </w:p>
    <w:p w14:paraId="5B4650C1">
      <w:pPr>
        <w:spacing w:line="360" w:lineRule="auto"/>
        <w:ind w:firstLine="900" w:firstLineChars="300"/>
        <w:rPr>
          <w:rFonts w:ascii="宋体" w:hAnsi="宋体"/>
          <w:highlight w:val="none"/>
        </w:rPr>
      </w:pPr>
      <w:r>
        <w:rPr>
          <w:rFonts w:ascii="宋体" w:hAnsi="宋体"/>
          <w:sz w:val="30"/>
          <w:highlight w:val="none"/>
        </w:rPr>
        <w:br w:type="page"/>
      </w:r>
    </w:p>
    <w:p w14:paraId="3D14F06A">
      <w:pPr>
        <w:spacing w:line="360" w:lineRule="auto"/>
        <w:jc w:val="center"/>
        <w:rPr>
          <w:rFonts w:ascii="宋体" w:hAnsi="宋体"/>
          <w:sz w:val="30"/>
          <w:highlight w:val="none"/>
        </w:rPr>
      </w:pPr>
      <w:r>
        <w:rPr>
          <w:rFonts w:hint="eastAsia" w:ascii="宋体" w:hAnsi="宋体"/>
          <w:sz w:val="30"/>
          <w:highlight w:val="none"/>
        </w:rPr>
        <w:t>1、报价书（开标一览表）</w:t>
      </w:r>
    </w:p>
    <w:p w14:paraId="19B76073">
      <w:pPr>
        <w:spacing w:line="360" w:lineRule="auto"/>
        <w:rPr>
          <w:rFonts w:ascii="宋体" w:hAnsi="宋体"/>
          <w:spacing w:val="20"/>
          <w:sz w:val="24"/>
          <w:highlight w:val="none"/>
        </w:rPr>
      </w:pPr>
      <w:r>
        <w:rPr>
          <w:rFonts w:hint="eastAsia" w:ascii="宋体" w:hAnsi="宋体"/>
          <w:spacing w:val="20"/>
          <w:sz w:val="24"/>
          <w:highlight w:val="none"/>
        </w:rPr>
        <w:t xml:space="preserve"> </w:t>
      </w:r>
    </w:p>
    <w:p w14:paraId="468A9FB8">
      <w:pPr>
        <w:spacing w:line="360" w:lineRule="auto"/>
        <w:rPr>
          <w:rFonts w:ascii="宋体" w:hAnsi="宋体"/>
          <w:spacing w:val="20"/>
          <w:sz w:val="24"/>
          <w:highlight w:val="none"/>
        </w:rPr>
      </w:pPr>
      <w:r>
        <w:rPr>
          <w:rFonts w:hint="eastAsia" w:ascii="宋体" w:hAnsi="宋体"/>
          <w:spacing w:val="20"/>
          <w:sz w:val="24"/>
          <w:highlight w:val="none"/>
        </w:rPr>
        <w:t xml:space="preserve">项目名称：                               </w:t>
      </w:r>
    </w:p>
    <w:tbl>
      <w:tblPr>
        <w:tblStyle w:val="29"/>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07"/>
        <w:gridCol w:w="2552"/>
        <w:gridCol w:w="1701"/>
        <w:gridCol w:w="4205"/>
      </w:tblGrid>
      <w:tr w14:paraId="369E6627">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016" w:hRule="atLeast"/>
          <w:jc w:val="center"/>
        </w:trPr>
        <w:tc>
          <w:tcPr>
            <w:tcW w:w="807" w:type="dxa"/>
            <w:tcBorders>
              <w:top w:val="double" w:color="000000" w:sz="6" w:space="0"/>
              <w:left w:val="double" w:color="000000" w:sz="6" w:space="0"/>
              <w:bottom w:val="single" w:color="000000" w:sz="6" w:space="0"/>
              <w:right w:val="single" w:color="000000" w:sz="6" w:space="0"/>
            </w:tcBorders>
            <w:vAlign w:val="center"/>
          </w:tcPr>
          <w:p w14:paraId="3C5D3E98">
            <w:pPr>
              <w:spacing w:line="360" w:lineRule="auto"/>
              <w:jc w:val="center"/>
              <w:rPr>
                <w:rFonts w:ascii="宋体" w:hAnsi="宋体"/>
                <w:b/>
                <w:spacing w:val="20"/>
                <w:sz w:val="24"/>
                <w:highlight w:val="none"/>
              </w:rPr>
            </w:pPr>
            <w:r>
              <w:rPr>
                <w:rFonts w:hint="eastAsia" w:ascii="宋体" w:hAnsi="宋体"/>
                <w:b/>
                <w:spacing w:val="20"/>
                <w:sz w:val="24"/>
                <w:highlight w:val="none"/>
              </w:rPr>
              <w:t>序号</w:t>
            </w:r>
          </w:p>
        </w:tc>
        <w:tc>
          <w:tcPr>
            <w:tcW w:w="2552" w:type="dxa"/>
            <w:tcBorders>
              <w:top w:val="double" w:color="000000" w:sz="6" w:space="0"/>
              <w:left w:val="single" w:color="000000" w:sz="6" w:space="0"/>
              <w:bottom w:val="single" w:color="000000" w:sz="6" w:space="0"/>
              <w:right w:val="single" w:color="000000" w:sz="6" w:space="0"/>
            </w:tcBorders>
            <w:vAlign w:val="center"/>
          </w:tcPr>
          <w:p w14:paraId="1C43B830">
            <w:pPr>
              <w:tabs>
                <w:tab w:val="left" w:pos="420"/>
                <w:tab w:val="center" w:pos="4153"/>
                <w:tab w:val="right" w:pos="8306"/>
              </w:tabs>
              <w:adjustRightInd w:val="0"/>
              <w:spacing w:line="360" w:lineRule="auto"/>
              <w:jc w:val="center"/>
              <w:rPr>
                <w:rFonts w:ascii="宋体" w:hAnsi="宋体"/>
                <w:b/>
                <w:spacing w:val="20"/>
                <w:sz w:val="24"/>
                <w:highlight w:val="none"/>
              </w:rPr>
            </w:pPr>
            <w:r>
              <w:rPr>
                <w:rFonts w:hint="eastAsia" w:ascii="宋体" w:hAnsi="宋体"/>
                <w:b/>
                <w:spacing w:val="20"/>
                <w:sz w:val="24"/>
                <w:highlight w:val="none"/>
              </w:rPr>
              <w:t>采购内容</w:t>
            </w:r>
          </w:p>
        </w:tc>
        <w:tc>
          <w:tcPr>
            <w:tcW w:w="1701" w:type="dxa"/>
            <w:tcBorders>
              <w:top w:val="double" w:color="000000" w:sz="6" w:space="0"/>
              <w:left w:val="single" w:color="000000" w:sz="6" w:space="0"/>
              <w:bottom w:val="single" w:color="000000" w:sz="6" w:space="0"/>
              <w:right w:val="single" w:color="auto" w:sz="4" w:space="0"/>
            </w:tcBorders>
            <w:vAlign w:val="center"/>
          </w:tcPr>
          <w:p w14:paraId="45C4AE49">
            <w:pPr>
              <w:spacing w:line="360" w:lineRule="auto"/>
              <w:jc w:val="center"/>
              <w:rPr>
                <w:rFonts w:ascii="宋体" w:hAnsi="宋体"/>
                <w:b/>
                <w:spacing w:val="20"/>
                <w:sz w:val="24"/>
                <w:highlight w:val="none"/>
              </w:rPr>
            </w:pPr>
            <w:r>
              <w:rPr>
                <w:rFonts w:hint="eastAsia" w:ascii="宋体" w:hAnsi="宋体"/>
                <w:b/>
                <w:spacing w:val="20"/>
                <w:sz w:val="24"/>
                <w:highlight w:val="none"/>
              </w:rPr>
              <w:t>▲最高限价（元）</w:t>
            </w:r>
          </w:p>
        </w:tc>
        <w:tc>
          <w:tcPr>
            <w:tcW w:w="4205" w:type="dxa"/>
            <w:tcBorders>
              <w:top w:val="double" w:color="000000" w:sz="6" w:space="0"/>
              <w:left w:val="single" w:color="auto" w:sz="4" w:space="0"/>
              <w:bottom w:val="single" w:color="000000" w:sz="6" w:space="0"/>
              <w:right w:val="double" w:color="000000" w:sz="6" w:space="0"/>
            </w:tcBorders>
            <w:vAlign w:val="center"/>
          </w:tcPr>
          <w:p w14:paraId="48D7D241">
            <w:pPr>
              <w:spacing w:line="360" w:lineRule="auto"/>
              <w:jc w:val="center"/>
              <w:rPr>
                <w:rFonts w:ascii="宋体" w:hAnsi="宋体"/>
                <w:b/>
                <w:spacing w:val="20"/>
                <w:sz w:val="24"/>
                <w:highlight w:val="none"/>
              </w:rPr>
            </w:pPr>
            <w:r>
              <w:rPr>
                <w:rFonts w:hint="eastAsia" w:ascii="宋体" w:hAnsi="宋体"/>
                <w:b/>
                <w:spacing w:val="20"/>
                <w:sz w:val="24"/>
                <w:highlight w:val="none"/>
              </w:rPr>
              <w:t>总报价（元）</w:t>
            </w:r>
          </w:p>
        </w:tc>
      </w:tr>
      <w:tr w14:paraId="560A051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671" w:hRule="atLeast"/>
          <w:jc w:val="center"/>
        </w:trPr>
        <w:tc>
          <w:tcPr>
            <w:tcW w:w="807" w:type="dxa"/>
            <w:tcBorders>
              <w:top w:val="single" w:color="000000" w:sz="6" w:space="0"/>
              <w:left w:val="double" w:color="000000" w:sz="6" w:space="0"/>
              <w:bottom w:val="single" w:color="000000" w:sz="6" w:space="0"/>
              <w:right w:val="single" w:color="000000" w:sz="6" w:space="0"/>
            </w:tcBorders>
            <w:vAlign w:val="center"/>
          </w:tcPr>
          <w:p w14:paraId="0D18B3D6">
            <w:pPr>
              <w:spacing w:line="360" w:lineRule="auto"/>
              <w:jc w:val="center"/>
              <w:rPr>
                <w:rFonts w:ascii="宋体" w:hAnsi="宋体"/>
                <w:spacing w:val="20"/>
                <w:sz w:val="24"/>
                <w:highlight w:val="none"/>
              </w:rPr>
            </w:pPr>
            <w:r>
              <w:rPr>
                <w:rFonts w:hint="eastAsia" w:ascii="宋体" w:hAnsi="宋体"/>
                <w:spacing w:val="20"/>
                <w:sz w:val="24"/>
                <w:highlight w:val="none"/>
              </w:rPr>
              <w:t>1</w:t>
            </w:r>
          </w:p>
        </w:tc>
        <w:tc>
          <w:tcPr>
            <w:tcW w:w="2552" w:type="dxa"/>
            <w:tcBorders>
              <w:top w:val="single" w:color="000000" w:sz="6" w:space="0"/>
              <w:left w:val="single" w:color="000000" w:sz="6" w:space="0"/>
              <w:bottom w:val="single" w:color="000000" w:sz="6" w:space="0"/>
              <w:right w:val="single" w:color="auto" w:sz="4" w:space="0"/>
            </w:tcBorders>
            <w:vAlign w:val="center"/>
          </w:tcPr>
          <w:p w14:paraId="53005E3A">
            <w:pPr>
              <w:widowControl/>
              <w:spacing w:line="300" w:lineRule="exact"/>
              <w:jc w:val="center"/>
              <w:rPr>
                <w:rFonts w:ascii="宋体" w:hAnsi="宋体"/>
                <w:spacing w:val="20"/>
                <w:sz w:val="24"/>
                <w:highlight w:val="none"/>
              </w:rPr>
            </w:pPr>
            <w:r>
              <w:rPr>
                <w:rFonts w:hint="eastAsia"/>
                <w:highlight w:val="none"/>
              </w:rPr>
              <w:t>丽水学院网络安全防护服务项目</w:t>
            </w:r>
          </w:p>
        </w:tc>
        <w:tc>
          <w:tcPr>
            <w:tcW w:w="1701" w:type="dxa"/>
            <w:tcBorders>
              <w:top w:val="single" w:color="000000" w:sz="6" w:space="0"/>
              <w:left w:val="single" w:color="auto" w:sz="4" w:space="0"/>
              <w:bottom w:val="single" w:color="000000" w:sz="6" w:space="0"/>
              <w:right w:val="single" w:color="auto" w:sz="4" w:space="0"/>
            </w:tcBorders>
            <w:vAlign w:val="center"/>
          </w:tcPr>
          <w:p w14:paraId="77419E08">
            <w:pPr>
              <w:spacing w:line="360" w:lineRule="auto"/>
              <w:jc w:val="center"/>
              <w:rPr>
                <w:rFonts w:ascii="宋体" w:hAnsi="宋体"/>
                <w:spacing w:val="20"/>
                <w:sz w:val="24"/>
                <w:highlight w:val="none"/>
              </w:rPr>
            </w:pPr>
            <w:r>
              <w:rPr>
                <w:rFonts w:hint="eastAsia" w:ascii="宋体" w:hAnsi="宋体"/>
                <w:spacing w:val="20"/>
                <w:sz w:val="24"/>
                <w:highlight w:val="none"/>
                <w:lang w:val="en-US" w:eastAsia="zh-CN"/>
              </w:rPr>
              <w:t>45</w:t>
            </w:r>
            <w:r>
              <w:rPr>
                <w:rFonts w:hint="eastAsia" w:ascii="宋体" w:hAnsi="宋体"/>
                <w:spacing w:val="20"/>
                <w:sz w:val="24"/>
                <w:highlight w:val="none"/>
              </w:rPr>
              <w:t>000</w:t>
            </w:r>
          </w:p>
        </w:tc>
        <w:tc>
          <w:tcPr>
            <w:tcW w:w="4205" w:type="dxa"/>
            <w:tcBorders>
              <w:top w:val="single" w:color="000000" w:sz="6" w:space="0"/>
              <w:left w:val="single" w:color="auto" w:sz="4" w:space="0"/>
              <w:bottom w:val="single" w:color="000000" w:sz="6" w:space="0"/>
              <w:right w:val="double" w:color="000000" w:sz="6" w:space="0"/>
            </w:tcBorders>
            <w:vAlign w:val="center"/>
          </w:tcPr>
          <w:p w14:paraId="257D83D1">
            <w:pPr>
              <w:spacing w:line="360" w:lineRule="auto"/>
              <w:rPr>
                <w:rFonts w:ascii="宋体" w:hAnsi="宋体"/>
                <w:spacing w:val="20"/>
                <w:sz w:val="24"/>
                <w:highlight w:val="none"/>
              </w:rPr>
            </w:pPr>
          </w:p>
        </w:tc>
      </w:tr>
    </w:tbl>
    <w:p w14:paraId="3CE176A9">
      <w:pPr>
        <w:spacing w:line="360" w:lineRule="auto"/>
        <w:ind w:firstLine="560" w:firstLineChars="200"/>
        <w:rPr>
          <w:rFonts w:ascii="宋体" w:hAnsi="宋体"/>
          <w:spacing w:val="20"/>
          <w:sz w:val="24"/>
          <w:highlight w:val="none"/>
        </w:rPr>
      </w:pPr>
      <w:r>
        <w:rPr>
          <w:rFonts w:hint="eastAsia" w:ascii="宋体" w:hAnsi="宋体"/>
          <w:spacing w:val="20"/>
          <w:sz w:val="24"/>
          <w:highlight w:val="none"/>
        </w:rPr>
        <w:t>注：</w:t>
      </w:r>
    </w:p>
    <w:p w14:paraId="19B40948">
      <w:pPr>
        <w:spacing w:line="360" w:lineRule="auto"/>
        <w:ind w:firstLine="482" w:firstLineChars="200"/>
        <w:rPr>
          <w:rFonts w:ascii="宋体" w:hAnsi="宋体"/>
          <w:sz w:val="24"/>
          <w:highlight w:val="none"/>
        </w:rPr>
      </w:pPr>
      <w:r>
        <w:rPr>
          <w:rFonts w:hint="eastAsia" w:ascii="宋体" w:hAnsi="宋体"/>
          <w:b/>
          <w:sz w:val="24"/>
          <w:highlight w:val="none"/>
        </w:rPr>
        <w:t>1、报价应包括为完成本项目所产生的所有费用，如人工费、运维费、技术服务费、税费等一切实施本项目所产生的费用，采购人不再另行支付任何费用。</w:t>
      </w:r>
    </w:p>
    <w:p w14:paraId="25FD259D">
      <w:pPr>
        <w:pStyle w:val="17"/>
        <w:spacing w:line="360" w:lineRule="auto"/>
        <w:ind w:firstLine="240" w:firstLineChars="100"/>
        <w:rPr>
          <w:rFonts w:hAnsi="宋体"/>
          <w:spacing w:val="20"/>
          <w:sz w:val="24"/>
          <w:highlight w:val="none"/>
        </w:rPr>
      </w:pPr>
      <w:r>
        <w:rPr>
          <w:rFonts w:hint="eastAsia" w:hAnsi="宋体"/>
          <w:sz w:val="24"/>
          <w:highlight w:val="none"/>
        </w:rPr>
        <w:t>▲</w:t>
      </w:r>
      <w:r>
        <w:rPr>
          <w:rFonts w:hint="eastAsia" w:hAnsi="宋体"/>
          <w:b/>
          <w:sz w:val="24"/>
          <w:highlight w:val="none"/>
        </w:rPr>
        <w:t>2、最终报价高于最高限价的作无效标处理。</w:t>
      </w:r>
    </w:p>
    <w:p w14:paraId="206F831F">
      <w:pPr>
        <w:pStyle w:val="55"/>
        <w:spacing w:line="360" w:lineRule="auto"/>
        <w:ind w:firstLine="482"/>
        <w:rPr>
          <w:rFonts w:ascii="宋体" w:hAnsi="宋体"/>
          <w:b/>
          <w:highlight w:val="none"/>
        </w:rPr>
      </w:pPr>
      <w:bookmarkStart w:id="52" w:name="_Toc432670427"/>
      <w:bookmarkStart w:id="53" w:name="_Toc441763635"/>
    </w:p>
    <w:p w14:paraId="6FBF1B41">
      <w:pPr>
        <w:spacing w:line="360" w:lineRule="auto"/>
        <w:rPr>
          <w:rFonts w:ascii="宋体" w:hAnsi="宋体"/>
          <w:sz w:val="28"/>
          <w:szCs w:val="28"/>
          <w:highlight w:val="none"/>
        </w:rPr>
      </w:pPr>
    </w:p>
    <w:p w14:paraId="702F4FB7">
      <w:pPr>
        <w:spacing w:line="360" w:lineRule="auto"/>
        <w:rPr>
          <w:rFonts w:ascii="宋体" w:hAnsi="宋体"/>
          <w:sz w:val="28"/>
          <w:szCs w:val="28"/>
          <w:highlight w:val="none"/>
        </w:rPr>
      </w:pPr>
    </w:p>
    <w:p w14:paraId="1C1A5C3D">
      <w:pPr>
        <w:spacing w:line="360" w:lineRule="auto"/>
        <w:rPr>
          <w:rFonts w:ascii="宋体" w:hAnsi="宋体"/>
          <w:sz w:val="28"/>
          <w:szCs w:val="28"/>
          <w:highlight w:val="none"/>
        </w:rPr>
      </w:pPr>
    </w:p>
    <w:p w14:paraId="134DBB4B">
      <w:pPr>
        <w:spacing w:line="360" w:lineRule="auto"/>
        <w:rPr>
          <w:rFonts w:ascii="宋体" w:hAnsi="宋体"/>
          <w:sz w:val="28"/>
          <w:szCs w:val="28"/>
          <w:highlight w:val="none"/>
        </w:rPr>
      </w:pPr>
    </w:p>
    <w:p w14:paraId="5B40E5B9">
      <w:pPr>
        <w:spacing w:line="360" w:lineRule="auto"/>
        <w:rPr>
          <w:rFonts w:ascii="宋体" w:hAnsi="宋体"/>
          <w:sz w:val="28"/>
          <w:szCs w:val="28"/>
          <w:highlight w:val="none"/>
        </w:rPr>
      </w:pPr>
    </w:p>
    <w:p w14:paraId="0281CF05">
      <w:pPr>
        <w:spacing w:line="360" w:lineRule="auto"/>
        <w:rPr>
          <w:rFonts w:ascii="宋体" w:hAnsi="宋体"/>
          <w:sz w:val="28"/>
          <w:szCs w:val="28"/>
          <w:highlight w:val="none"/>
        </w:rPr>
      </w:pPr>
    </w:p>
    <w:p w14:paraId="1C58A6AA">
      <w:pPr>
        <w:spacing w:line="360" w:lineRule="auto"/>
        <w:rPr>
          <w:rFonts w:ascii="宋体" w:hAnsi="宋体"/>
          <w:sz w:val="28"/>
          <w:szCs w:val="28"/>
          <w:highlight w:val="none"/>
        </w:rPr>
      </w:pPr>
    </w:p>
    <w:p w14:paraId="6D25BC60">
      <w:pPr>
        <w:spacing w:line="360" w:lineRule="auto"/>
        <w:rPr>
          <w:rFonts w:ascii="宋体" w:hAnsi="宋体"/>
          <w:sz w:val="28"/>
          <w:szCs w:val="28"/>
          <w:highlight w:val="none"/>
        </w:rPr>
      </w:pPr>
    </w:p>
    <w:p w14:paraId="06ED2DF8">
      <w:pPr>
        <w:spacing w:line="360" w:lineRule="auto"/>
        <w:rPr>
          <w:rFonts w:ascii="宋体" w:hAnsi="宋体"/>
          <w:sz w:val="28"/>
          <w:szCs w:val="28"/>
          <w:highlight w:val="none"/>
        </w:rPr>
      </w:pPr>
    </w:p>
    <w:p w14:paraId="1B76E980">
      <w:pPr>
        <w:spacing w:line="360" w:lineRule="auto"/>
        <w:rPr>
          <w:rFonts w:ascii="宋体" w:hAnsi="宋体"/>
          <w:sz w:val="28"/>
          <w:szCs w:val="28"/>
          <w:highlight w:val="none"/>
        </w:rPr>
      </w:pPr>
    </w:p>
    <w:p w14:paraId="30BB99D3">
      <w:pPr>
        <w:spacing w:line="360" w:lineRule="auto"/>
        <w:rPr>
          <w:rFonts w:ascii="宋体" w:hAnsi="宋体"/>
          <w:sz w:val="28"/>
          <w:szCs w:val="28"/>
          <w:highlight w:val="none"/>
        </w:rPr>
      </w:pPr>
    </w:p>
    <w:p w14:paraId="3784BED2">
      <w:pPr>
        <w:spacing w:line="360" w:lineRule="auto"/>
        <w:rPr>
          <w:rFonts w:ascii="宋体" w:hAnsi="宋体"/>
          <w:sz w:val="28"/>
          <w:szCs w:val="28"/>
          <w:highlight w:val="none"/>
        </w:rPr>
      </w:pPr>
    </w:p>
    <w:p w14:paraId="3980AAC1">
      <w:pPr>
        <w:spacing w:line="360" w:lineRule="auto"/>
        <w:rPr>
          <w:rFonts w:ascii="宋体" w:hAnsi="宋体"/>
          <w:sz w:val="28"/>
          <w:szCs w:val="28"/>
          <w:highlight w:val="none"/>
        </w:rPr>
      </w:pPr>
    </w:p>
    <w:bookmarkEnd w:id="52"/>
    <w:bookmarkEnd w:id="53"/>
    <w:p w14:paraId="150F9955">
      <w:pPr>
        <w:rPr>
          <w:rFonts w:ascii="宋体" w:hAnsi="宋体"/>
          <w:highlight w:val="none"/>
        </w:rPr>
      </w:pPr>
    </w:p>
    <w:p w14:paraId="0E0505AA">
      <w:pPr>
        <w:pStyle w:val="2"/>
        <w:spacing w:line="560" w:lineRule="exact"/>
        <w:rPr>
          <w:rFonts w:ascii="宋体" w:hAnsi="宋体" w:eastAsia="宋体"/>
          <w:highlight w:val="none"/>
        </w:rPr>
      </w:pPr>
      <w:bookmarkStart w:id="54" w:name="_Toc390938600"/>
      <w:bookmarkStart w:id="55" w:name="_Toc335664294"/>
      <w:bookmarkStart w:id="56" w:name="_Toc112339172"/>
      <w:r>
        <w:rPr>
          <w:rFonts w:hint="eastAsia" w:ascii="宋体" w:hAnsi="宋体" w:eastAsia="宋体"/>
          <w:highlight w:val="none"/>
        </w:rPr>
        <w:t>第四章</w:t>
      </w:r>
      <w:r>
        <w:rPr>
          <w:rFonts w:ascii="宋体" w:hAnsi="宋体" w:eastAsia="宋体"/>
          <w:highlight w:val="none"/>
        </w:rPr>
        <w:t xml:space="preserve">  </w:t>
      </w:r>
      <w:r>
        <w:rPr>
          <w:rFonts w:hint="eastAsia" w:ascii="宋体" w:hAnsi="宋体" w:eastAsia="宋体"/>
          <w:highlight w:val="none"/>
        </w:rPr>
        <w:t>磋商办法和细则</w:t>
      </w:r>
      <w:bookmarkEnd w:id="54"/>
      <w:bookmarkEnd w:id="55"/>
      <w:bookmarkEnd w:id="56"/>
    </w:p>
    <w:p w14:paraId="63ACCE18">
      <w:pPr>
        <w:spacing w:line="360" w:lineRule="auto"/>
        <w:ind w:firstLine="482" w:firstLineChars="200"/>
        <w:rPr>
          <w:rFonts w:ascii="宋体" w:hAnsi="宋体"/>
          <w:b/>
          <w:sz w:val="24"/>
          <w:highlight w:val="none"/>
        </w:rPr>
      </w:pPr>
      <w:bookmarkStart w:id="57" w:name="_Toc335664299"/>
      <w:bookmarkStart w:id="58" w:name="_Toc390938605"/>
      <w:r>
        <w:rPr>
          <w:rFonts w:hint="eastAsia" w:ascii="宋体" w:hAnsi="宋体"/>
          <w:b/>
          <w:sz w:val="24"/>
          <w:highlight w:val="none"/>
        </w:rPr>
        <w:t>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磋商小组按总得分从高到低推荐三名成交候选人，由采购人确认本项目成交人。</w:t>
      </w:r>
    </w:p>
    <w:p w14:paraId="576CAB9B">
      <w:pPr>
        <w:spacing w:line="360" w:lineRule="auto"/>
        <w:rPr>
          <w:rFonts w:ascii="宋体" w:hAnsi="宋体"/>
          <w:b/>
          <w:kern w:val="0"/>
          <w:sz w:val="28"/>
          <w:szCs w:val="21"/>
          <w:highlight w:val="none"/>
        </w:rPr>
      </w:pPr>
      <w:r>
        <w:rPr>
          <w:rFonts w:hint="eastAsia" w:ascii="宋体" w:hAnsi="宋体"/>
          <w:b/>
          <w:kern w:val="0"/>
          <w:sz w:val="28"/>
          <w:szCs w:val="21"/>
          <w:highlight w:val="none"/>
        </w:rPr>
        <w:t>一、资信商务技术文件评审</w:t>
      </w:r>
    </w:p>
    <w:p w14:paraId="5AF5BED6">
      <w:pPr>
        <w:spacing w:line="360" w:lineRule="auto"/>
        <w:ind w:firstLine="480" w:firstLineChars="200"/>
        <w:rPr>
          <w:rFonts w:ascii="宋体" w:hAnsi="宋体"/>
          <w:sz w:val="24"/>
          <w:highlight w:val="none"/>
        </w:rPr>
      </w:pPr>
      <w:r>
        <w:rPr>
          <w:rFonts w:hint="eastAsia" w:ascii="宋体" w:hAnsi="宋体"/>
          <w:sz w:val="24"/>
          <w:highlight w:val="none"/>
        </w:rPr>
        <w:t>采购人组建不少于三人的磋商小组</w:t>
      </w:r>
      <w:r>
        <w:rPr>
          <w:rFonts w:ascii="宋体" w:hAnsi="宋体"/>
          <w:sz w:val="24"/>
          <w:highlight w:val="none"/>
        </w:rPr>
        <w:t>，</w:t>
      </w:r>
      <w:r>
        <w:rPr>
          <w:rFonts w:hint="eastAsia" w:ascii="宋体" w:hAnsi="宋体"/>
          <w:sz w:val="24"/>
          <w:highlight w:val="none"/>
        </w:rPr>
        <w:t>依据磋商文件</w:t>
      </w:r>
      <w:r>
        <w:rPr>
          <w:rFonts w:ascii="宋体" w:hAnsi="宋体"/>
          <w:sz w:val="24"/>
          <w:highlight w:val="none"/>
        </w:rPr>
        <w:t>的规定，从</w:t>
      </w:r>
      <w:r>
        <w:rPr>
          <w:rFonts w:hint="eastAsia" w:ascii="宋体" w:hAnsi="宋体"/>
          <w:sz w:val="24"/>
          <w:highlight w:val="none"/>
        </w:rPr>
        <w:t>响应文件</w:t>
      </w:r>
      <w:r>
        <w:rPr>
          <w:rFonts w:ascii="宋体" w:hAnsi="宋体"/>
          <w:sz w:val="24"/>
          <w:highlight w:val="none"/>
        </w:rPr>
        <w:t>的有效性、完整性和对</w:t>
      </w:r>
      <w:r>
        <w:rPr>
          <w:rFonts w:hint="eastAsia" w:ascii="宋体" w:hAnsi="宋体"/>
          <w:sz w:val="24"/>
          <w:highlight w:val="none"/>
        </w:rPr>
        <w:t>磋商文件</w:t>
      </w:r>
      <w:r>
        <w:rPr>
          <w:rFonts w:ascii="宋体" w:hAnsi="宋体"/>
          <w:sz w:val="24"/>
          <w:highlight w:val="none"/>
        </w:rPr>
        <w:t>的响应程度</w:t>
      </w:r>
      <w:r>
        <w:rPr>
          <w:rFonts w:hint="eastAsia" w:ascii="宋体" w:hAnsi="宋体"/>
          <w:sz w:val="24"/>
          <w:highlight w:val="none"/>
        </w:rPr>
        <w:t>进行</w:t>
      </w:r>
      <w:r>
        <w:rPr>
          <w:rFonts w:ascii="宋体" w:hAnsi="宋体"/>
          <w:sz w:val="24"/>
          <w:highlight w:val="none"/>
        </w:rPr>
        <w:t>审查，以确定</w:t>
      </w:r>
      <w:r>
        <w:rPr>
          <w:rFonts w:hint="eastAsia" w:ascii="宋体" w:hAnsi="宋体"/>
          <w:sz w:val="24"/>
          <w:highlight w:val="none"/>
        </w:rPr>
        <w:t>是否</w:t>
      </w:r>
      <w:r>
        <w:rPr>
          <w:rFonts w:ascii="宋体" w:hAnsi="宋体"/>
          <w:sz w:val="24"/>
          <w:highlight w:val="none"/>
        </w:rPr>
        <w:t>对</w:t>
      </w:r>
      <w:r>
        <w:rPr>
          <w:rFonts w:hint="eastAsia" w:ascii="宋体" w:hAnsi="宋体"/>
          <w:sz w:val="24"/>
          <w:highlight w:val="none"/>
        </w:rPr>
        <w:t>磋商文件</w:t>
      </w:r>
      <w:r>
        <w:rPr>
          <w:rFonts w:ascii="宋体" w:hAnsi="宋体"/>
          <w:sz w:val="24"/>
          <w:highlight w:val="none"/>
        </w:rPr>
        <w:t>的实质性要求作出响应。</w:t>
      </w:r>
      <w:r>
        <w:rPr>
          <w:rFonts w:hint="eastAsia" w:ascii="宋体" w:hAnsi="宋体"/>
          <w:sz w:val="24"/>
          <w:highlight w:val="none"/>
        </w:rPr>
        <w:t>通过符合性审查不足</w:t>
      </w:r>
      <w:r>
        <w:rPr>
          <w:rFonts w:ascii="宋体" w:hAnsi="宋体"/>
          <w:sz w:val="24"/>
          <w:highlight w:val="none"/>
        </w:rPr>
        <w:t>三家的</w:t>
      </w:r>
      <w:r>
        <w:rPr>
          <w:rFonts w:hint="eastAsia" w:ascii="宋体" w:hAnsi="宋体"/>
          <w:sz w:val="24"/>
          <w:highlight w:val="none"/>
        </w:rPr>
        <w:t>，</w:t>
      </w:r>
      <w:r>
        <w:rPr>
          <w:rFonts w:ascii="宋体" w:hAnsi="宋体"/>
          <w:sz w:val="24"/>
          <w:highlight w:val="none"/>
        </w:rPr>
        <w:t>除采购任务取消</w:t>
      </w:r>
      <w:r>
        <w:rPr>
          <w:rFonts w:hint="eastAsia" w:ascii="宋体" w:hAnsi="宋体"/>
          <w:sz w:val="24"/>
          <w:highlight w:val="none"/>
        </w:rPr>
        <w:t>的情形</w:t>
      </w:r>
      <w:r>
        <w:rPr>
          <w:rFonts w:ascii="宋体" w:hAnsi="宋体"/>
          <w:sz w:val="24"/>
          <w:highlight w:val="none"/>
        </w:rPr>
        <w:t>外</w:t>
      </w:r>
      <w:r>
        <w:rPr>
          <w:rFonts w:hint="eastAsia" w:ascii="宋体" w:hAnsi="宋体"/>
          <w:sz w:val="24"/>
          <w:highlight w:val="none"/>
        </w:rPr>
        <w:t>，</w:t>
      </w:r>
      <w:r>
        <w:rPr>
          <w:rFonts w:ascii="宋体" w:hAnsi="宋体"/>
          <w:sz w:val="24"/>
          <w:highlight w:val="none"/>
        </w:rPr>
        <w:t>按</w:t>
      </w:r>
      <w:r>
        <w:rPr>
          <w:rFonts w:hint="eastAsia" w:ascii="宋体" w:hAnsi="宋体"/>
          <w:sz w:val="24"/>
          <w:highlight w:val="none"/>
        </w:rPr>
        <w:t>相关</w:t>
      </w:r>
      <w:r>
        <w:rPr>
          <w:rFonts w:ascii="宋体" w:hAnsi="宋体"/>
          <w:sz w:val="24"/>
          <w:highlight w:val="none"/>
        </w:rPr>
        <w:t>规定</w:t>
      </w:r>
      <w:r>
        <w:rPr>
          <w:rFonts w:hint="eastAsia" w:ascii="宋体" w:hAnsi="宋体"/>
          <w:sz w:val="24"/>
          <w:highlight w:val="none"/>
        </w:rPr>
        <w:t>重新组织采购。</w:t>
      </w:r>
    </w:p>
    <w:p w14:paraId="53BE8CEE">
      <w:pPr>
        <w:spacing w:line="360" w:lineRule="auto"/>
        <w:ind w:firstLine="480" w:firstLineChars="200"/>
        <w:rPr>
          <w:rFonts w:ascii="宋体" w:hAnsi="宋体"/>
          <w:sz w:val="24"/>
          <w:highlight w:val="none"/>
        </w:rPr>
      </w:pPr>
      <w:r>
        <w:rPr>
          <w:rFonts w:hint="eastAsia" w:ascii="宋体" w:hAnsi="宋体"/>
          <w:sz w:val="24"/>
          <w:highlight w:val="none"/>
        </w:rPr>
        <w:t>磋商小组对响应文件进行评审，并根据磋商文件规定的程序、评定成交的标准等事项与实质性响应磋商文件要求的供应商进行多轮磋商。</w:t>
      </w:r>
    </w:p>
    <w:p w14:paraId="3E8A951C">
      <w:pPr>
        <w:spacing w:line="360" w:lineRule="auto"/>
        <w:ind w:firstLine="480" w:firstLineChars="200"/>
        <w:rPr>
          <w:rFonts w:ascii="宋体" w:hAnsi="宋体"/>
          <w:sz w:val="24"/>
          <w:highlight w:val="none"/>
        </w:rPr>
      </w:pPr>
      <w:r>
        <w:rPr>
          <w:rFonts w:hint="eastAsia" w:ascii="宋体" w:hAnsi="宋体"/>
          <w:sz w:val="24"/>
          <w:highlight w:val="none"/>
        </w:rPr>
        <w:t>磋商小组</w:t>
      </w:r>
      <w:r>
        <w:rPr>
          <w:rFonts w:ascii="宋体" w:hAnsi="宋体"/>
          <w:sz w:val="24"/>
          <w:highlight w:val="none"/>
        </w:rPr>
        <w:t>分别</w:t>
      </w:r>
      <w:r>
        <w:rPr>
          <w:rFonts w:hint="eastAsia" w:ascii="宋体" w:hAnsi="宋体"/>
          <w:sz w:val="24"/>
          <w:highlight w:val="none"/>
        </w:rPr>
        <w:t>对不同的供应商</w:t>
      </w:r>
      <w:r>
        <w:rPr>
          <w:rFonts w:ascii="宋体" w:hAnsi="宋体"/>
          <w:sz w:val="24"/>
          <w:highlight w:val="none"/>
        </w:rPr>
        <w:t>进行磋商</w:t>
      </w:r>
      <w:r>
        <w:rPr>
          <w:rFonts w:hint="eastAsia" w:ascii="宋体" w:hAnsi="宋体"/>
          <w:sz w:val="24"/>
          <w:highlight w:val="none"/>
        </w:rPr>
        <w:t>。磋商小组所有成员应当集中与单一供应商分别进行磋商，并给予所有参加磋商的供应商平等的磋商机会。</w:t>
      </w:r>
    </w:p>
    <w:p w14:paraId="77990F45">
      <w:pPr>
        <w:spacing w:line="360" w:lineRule="auto"/>
        <w:ind w:firstLine="480" w:firstLineChars="200"/>
        <w:rPr>
          <w:rFonts w:ascii="宋体" w:hAnsi="宋体"/>
          <w:sz w:val="24"/>
          <w:highlight w:val="none"/>
        </w:rPr>
      </w:pPr>
      <w:r>
        <w:rPr>
          <w:rFonts w:hint="eastAsia" w:ascii="宋体" w:hAnsi="宋体"/>
          <w:kern w:val="0"/>
          <w:sz w:val="24"/>
          <w:highlight w:val="none"/>
        </w:rPr>
        <w:t>响应文件</w:t>
      </w:r>
      <w:r>
        <w:rPr>
          <w:rFonts w:hint="eastAsia" w:ascii="宋体" w:hAnsi="宋体"/>
          <w:sz w:val="24"/>
          <w:highlight w:val="none"/>
        </w:rPr>
        <w:t>中含义不明确、同类问题表述不一致或者有明显文字和计算错误的内容，磋商小组应当通过与供应商代表进行沟通，供应商代表须作出必要的澄清、说明或者更正。供应商的澄清、说明或者更正不得超出响应文件的范围或者改变响应文件的实质性内容。</w:t>
      </w:r>
    </w:p>
    <w:p w14:paraId="4FAAEF2F">
      <w:pPr>
        <w:spacing w:line="360" w:lineRule="auto"/>
        <w:ind w:firstLine="480" w:firstLineChars="200"/>
        <w:rPr>
          <w:rFonts w:ascii="宋体" w:hAnsi="宋体"/>
          <w:sz w:val="24"/>
          <w:highlight w:val="none"/>
        </w:rPr>
      </w:pPr>
      <w:r>
        <w:rPr>
          <w:rFonts w:hint="eastAsia" w:ascii="宋体" w:hAnsi="宋体"/>
          <w:sz w:val="24"/>
          <w:highlight w:val="none"/>
        </w:rPr>
        <w:t>磋商文件能够详细列明采购标的的技术、服务要求的，磋商结束后，磋商小组应当要求所有继续参加磋商的供应商在规定时间内提交最终报价，提交最终报价的供应商不得少于3家。</w:t>
      </w:r>
    </w:p>
    <w:p w14:paraId="52249A08">
      <w:pPr>
        <w:spacing w:line="360" w:lineRule="auto"/>
        <w:ind w:firstLine="480" w:firstLineChars="200"/>
        <w:rPr>
          <w:rFonts w:ascii="宋体" w:hAnsi="宋体"/>
          <w:sz w:val="24"/>
          <w:highlight w:val="none"/>
        </w:rPr>
      </w:pPr>
      <w:r>
        <w:rPr>
          <w:rFonts w:hint="eastAsia" w:ascii="宋体" w:hAnsi="宋体"/>
          <w:sz w:val="24"/>
          <w:highlight w:val="none"/>
        </w:rPr>
        <w:t>磋商时，参与磋商的供应商派代表应及时响应。参与磋商的供应商人员应及时解释和澄清磋商响应文件相关内容，重新做出承诺并签署确定。后</w:t>
      </w:r>
      <w:r>
        <w:rPr>
          <w:rFonts w:ascii="宋体" w:hAnsi="宋体"/>
          <w:sz w:val="24"/>
          <w:highlight w:val="none"/>
        </w:rPr>
        <w:t>一轮磋商</w:t>
      </w:r>
      <w:r>
        <w:rPr>
          <w:rFonts w:hint="eastAsia" w:ascii="宋体" w:hAnsi="宋体"/>
          <w:sz w:val="24"/>
          <w:highlight w:val="none"/>
        </w:rPr>
        <w:t>的价格、服务承诺及优惠条件等必须优于或等于前</w:t>
      </w:r>
      <w:r>
        <w:rPr>
          <w:rFonts w:ascii="宋体" w:hAnsi="宋体"/>
          <w:sz w:val="24"/>
          <w:highlight w:val="none"/>
        </w:rPr>
        <w:t>一轮磋商</w:t>
      </w:r>
      <w:r>
        <w:rPr>
          <w:rFonts w:hint="eastAsia" w:ascii="宋体" w:hAnsi="宋体"/>
          <w:sz w:val="24"/>
          <w:highlight w:val="none"/>
        </w:rPr>
        <w:t>的价格、服务承诺及优惠条件等。远程参与磋商的，磋商期间须确保磋商代表手机号畅通，15分钟无法联系的视作不响应。手机通话录音或短信将作为有效评审依据，涉及变更在承诺的，合同签定前须补提供书面承诺函。</w:t>
      </w:r>
    </w:p>
    <w:p w14:paraId="2D99A12E">
      <w:pPr>
        <w:spacing w:line="360" w:lineRule="auto"/>
        <w:ind w:firstLine="480" w:firstLineChars="200"/>
        <w:rPr>
          <w:rFonts w:ascii="宋体" w:hAnsi="宋体"/>
          <w:sz w:val="24"/>
          <w:highlight w:val="none"/>
        </w:rPr>
      </w:pPr>
      <w:r>
        <w:rPr>
          <w:rFonts w:hint="eastAsia" w:ascii="宋体" w:hAnsi="宋体"/>
          <w:sz w:val="24"/>
          <w:highlight w:val="none"/>
        </w:rPr>
        <w:t>报价明显低于其他通过符合性审查供应商的报价，有可能影响产品质量或者不能诚信履约的，应当要求其在磋商在15分钟内提供说明，必要时提交相关证明材料；供应商不能证明其报价合理性的，磋商小组应当将其作为无效标处理。</w:t>
      </w:r>
    </w:p>
    <w:p w14:paraId="360EDABB">
      <w:pPr>
        <w:spacing w:line="360" w:lineRule="auto"/>
        <w:ind w:firstLine="480" w:firstLineChars="200"/>
        <w:rPr>
          <w:rFonts w:ascii="宋体" w:hAnsi="宋体"/>
          <w:sz w:val="24"/>
          <w:highlight w:val="none"/>
        </w:rPr>
      </w:pPr>
      <w:r>
        <w:rPr>
          <w:rFonts w:hint="eastAsia" w:ascii="宋体" w:hAnsi="宋体"/>
          <w:sz w:val="24"/>
          <w:highlight w:val="none"/>
        </w:rPr>
        <w:t>磋商小组采用综合评分法对确定作出最终报价的供应商的响应文件进行综合评分。</w:t>
      </w:r>
    </w:p>
    <w:p w14:paraId="02957EFF">
      <w:pPr>
        <w:spacing w:line="360" w:lineRule="auto"/>
        <w:ind w:firstLine="480" w:firstLineChars="200"/>
        <w:rPr>
          <w:rFonts w:ascii="宋体" w:hAnsi="宋体"/>
          <w:sz w:val="24"/>
          <w:highlight w:val="none"/>
        </w:rPr>
      </w:pPr>
      <w:r>
        <w:rPr>
          <w:rFonts w:hint="eastAsia" w:ascii="宋体" w:hAnsi="宋体"/>
          <w:sz w:val="24"/>
          <w:highlight w:val="none"/>
        </w:rPr>
        <w:t>1、磋商小组依据磋商文件的规定，对各</w:t>
      </w:r>
      <w:r>
        <w:rPr>
          <w:rFonts w:hint="eastAsia" w:ascii="宋体" w:hAnsi="宋体"/>
          <w:kern w:val="0"/>
          <w:sz w:val="24"/>
          <w:highlight w:val="none"/>
        </w:rPr>
        <w:t>供应商的</w:t>
      </w:r>
      <w:r>
        <w:rPr>
          <w:rFonts w:hint="eastAsia" w:ascii="宋体" w:hAnsi="宋体"/>
          <w:sz w:val="24"/>
          <w:highlight w:val="none"/>
        </w:rPr>
        <w:t>资信商务部分进行评审，对客观分应统一意见后统一给分。</w:t>
      </w:r>
    </w:p>
    <w:p w14:paraId="405B7DA4">
      <w:pPr>
        <w:spacing w:line="360" w:lineRule="auto"/>
        <w:ind w:firstLine="480" w:firstLineChars="200"/>
        <w:rPr>
          <w:rFonts w:ascii="宋体" w:hAnsi="宋体"/>
          <w:sz w:val="24"/>
          <w:highlight w:val="none"/>
        </w:rPr>
      </w:pPr>
      <w:r>
        <w:rPr>
          <w:rFonts w:hint="eastAsia" w:ascii="宋体" w:hAnsi="宋体"/>
          <w:sz w:val="24"/>
          <w:highlight w:val="none"/>
        </w:rPr>
        <w:t>2、磋商小组依据磋商文件的规定，对各</w:t>
      </w:r>
      <w:r>
        <w:rPr>
          <w:rFonts w:hint="eastAsia" w:ascii="宋体" w:hAnsi="宋体"/>
          <w:kern w:val="0"/>
          <w:sz w:val="24"/>
          <w:highlight w:val="none"/>
        </w:rPr>
        <w:t>供应商的</w:t>
      </w:r>
      <w:r>
        <w:rPr>
          <w:rFonts w:hint="eastAsia" w:ascii="宋体" w:hAnsi="宋体"/>
          <w:sz w:val="24"/>
          <w:highlight w:val="none"/>
        </w:rPr>
        <w:t>技术部分进行独立评审。对各</w:t>
      </w:r>
      <w:r>
        <w:rPr>
          <w:rFonts w:hint="eastAsia" w:ascii="宋体" w:hAnsi="宋体"/>
          <w:kern w:val="0"/>
          <w:sz w:val="24"/>
          <w:highlight w:val="none"/>
        </w:rPr>
        <w:t>响应文件</w:t>
      </w:r>
      <w:r>
        <w:rPr>
          <w:rFonts w:hint="eastAsia" w:ascii="宋体" w:hAnsi="宋体"/>
          <w:sz w:val="24"/>
          <w:highlight w:val="none"/>
        </w:rPr>
        <w:t>进行比较和必要的澄清。</w:t>
      </w:r>
    </w:p>
    <w:p w14:paraId="022EE7AD">
      <w:pPr>
        <w:spacing w:line="360" w:lineRule="auto"/>
        <w:ind w:firstLine="480" w:firstLineChars="200"/>
        <w:rPr>
          <w:rFonts w:ascii="宋体" w:hAnsi="宋体"/>
          <w:sz w:val="24"/>
          <w:highlight w:val="none"/>
        </w:rPr>
      </w:pPr>
      <w:r>
        <w:rPr>
          <w:rFonts w:hint="eastAsia" w:ascii="宋体" w:hAnsi="宋体"/>
          <w:sz w:val="24"/>
          <w:highlight w:val="none"/>
        </w:rPr>
        <w:t>3、各供应商的资信商务及技术得分，为各磋商小组</w:t>
      </w:r>
      <w:r>
        <w:rPr>
          <w:rFonts w:ascii="宋体" w:hAnsi="宋体"/>
          <w:sz w:val="24"/>
          <w:highlight w:val="none"/>
        </w:rPr>
        <w:t>成员</w:t>
      </w:r>
      <w:r>
        <w:rPr>
          <w:rFonts w:hint="eastAsia" w:ascii="宋体" w:hAnsi="宋体"/>
          <w:sz w:val="24"/>
          <w:highlight w:val="none"/>
        </w:rPr>
        <w:t>对该供应商的评分汇总后的算术平均数。</w:t>
      </w:r>
    </w:p>
    <w:p w14:paraId="203C2E0F">
      <w:pPr>
        <w:spacing w:line="360" w:lineRule="auto"/>
        <w:rPr>
          <w:rFonts w:ascii="宋体" w:hAnsi="宋体"/>
          <w:b/>
          <w:kern w:val="0"/>
          <w:sz w:val="28"/>
          <w:szCs w:val="21"/>
          <w:highlight w:val="none"/>
        </w:rPr>
      </w:pPr>
      <w:r>
        <w:rPr>
          <w:rFonts w:hint="eastAsia" w:ascii="宋体" w:hAnsi="宋体"/>
          <w:b/>
          <w:kern w:val="0"/>
          <w:sz w:val="28"/>
          <w:szCs w:val="21"/>
          <w:highlight w:val="none"/>
        </w:rPr>
        <w:t>二、报价文件评审</w:t>
      </w:r>
    </w:p>
    <w:p w14:paraId="70FEA9CB">
      <w:pPr>
        <w:spacing w:line="360" w:lineRule="auto"/>
        <w:ind w:firstLine="480" w:firstLineChars="200"/>
        <w:rPr>
          <w:rFonts w:ascii="宋体" w:hAnsi="宋体"/>
          <w:sz w:val="24"/>
          <w:highlight w:val="none"/>
        </w:rPr>
      </w:pPr>
      <w:r>
        <w:rPr>
          <w:rFonts w:hint="eastAsia" w:ascii="宋体" w:hAnsi="宋体"/>
          <w:sz w:val="24"/>
          <w:highlight w:val="none"/>
        </w:rPr>
        <w:t>1、磋商</w:t>
      </w:r>
      <w:r>
        <w:rPr>
          <w:rFonts w:ascii="宋体" w:hAnsi="宋体"/>
          <w:sz w:val="24"/>
          <w:highlight w:val="none"/>
        </w:rPr>
        <w:t>小组</w:t>
      </w:r>
      <w:r>
        <w:rPr>
          <w:rFonts w:hint="eastAsia" w:ascii="宋体" w:hAnsi="宋体"/>
          <w:sz w:val="24"/>
          <w:highlight w:val="none"/>
        </w:rPr>
        <w:t>依据磋商文件的规定，对各供应商报价文件的符合性进行审查，必要时可要求供应商对其报价做出澄清、说明。</w:t>
      </w:r>
    </w:p>
    <w:p w14:paraId="51E2E650">
      <w:pPr>
        <w:spacing w:line="360" w:lineRule="auto"/>
        <w:ind w:firstLine="480" w:firstLineChars="200"/>
        <w:rPr>
          <w:rFonts w:ascii="宋体" w:hAnsi="宋体"/>
          <w:sz w:val="24"/>
          <w:highlight w:val="none"/>
        </w:rPr>
      </w:pPr>
      <w:r>
        <w:rPr>
          <w:rFonts w:hint="eastAsia" w:ascii="宋体" w:hAnsi="宋体"/>
          <w:sz w:val="24"/>
          <w:highlight w:val="none"/>
        </w:rPr>
        <w:t>2、供应商进行最终报价确认，最终报价与初次报价相同的，可不重新提交最终报价文件，与初次报价不一致的，须在得到最终报价指令后15分钟内重新提交最终报价文件。</w:t>
      </w:r>
    </w:p>
    <w:p w14:paraId="608C4ACA">
      <w:pPr>
        <w:spacing w:line="360" w:lineRule="auto"/>
        <w:ind w:firstLine="480" w:firstLineChars="200"/>
        <w:rPr>
          <w:rFonts w:ascii="宋体" w:hAnsi="宋体"/>
          <w:sz w:val="24"/>
          <w:highlight w:val="none"/>
        </w:rPr>
      </w:pPr>
      <w:r>
        <w:rPr>
          <w:rFonts w:hint="eastAsia" w:ascii="宋体" w:hAnsi="宋体"/>
          <w:sz w:val="24"/>
          <w:highlight w:val="none"/>
        </w:rPr>
        <w:t>3、磋商小组依据磋商文件的规定，对各供应商的最终报价的合理性进行审查，必要时可要求供应商对其报价做出澄清、说明。</w:t>
      </w:r>
    </w:p>
    <w:p w14:paraId="4D0FC25B">
      <w:pPr>
        <w:spacing w:line="360" w:lineRule="auto"/>
        <w:ind w:firstLine="480" w:firstLineChars="200"/>
        <w:rPr>
          <w:rFonts w:ascii="宋体" w:hAnsi="宋体"/>
          <w:sz w:val="24"/>
          <w:highlight w:val="none"/>
        </w:rPr>
      </w:pPr>
      <w:r>
        <w:rPr>
          <w:rFonts w:hint="eastAsia" w:ascii="宋体" w:hAnsi="宋体"/>
          <w:sz w:val="24"/>
          <w:highlight w:val="none"/>
        </w:rPr>
        <w:t>4、磋商小组根据供应商的报价和评审</w:t>
      </w:r>
      <w:r>
        <w:rPr>
          <w:rFonts w:ascii="宋体" w:hAnsi="宋体"/>
          <w:sz w:val="24"/>
          <w:highlight w:val="none"/>
        </w:rPr>
        <w:t>标准</w:t>
      </w:r>
      <w:r>
        <w:rPr>
          <w:rFonts w:hint="eastAsia" w:ascii="宋体" w:hAnsi="宋体"/>
          <w:sz w:val="24"/>
          <w:highlight w:val="none"/>
        </w:rPr>
        <w:t>，计算各供应商的报价得分。</w:t>
      </w:r>
    </w:p>
    <w:p w14:paraId="561ECF0E">
      <w:pPr>
        <w:spacing w:line="360" w:lineRule="auto"/>
        <w:rPr>
          <w:rFonts w:ascii="宋体" w:hAnsi="宋体"/>
          <w:b/>
          <w:kern w:val="0"/>
          <w:sz w:val="28"/>
          <w:szCs w:val="21"/>
          <w:highlight w:val="none"/>
        </w:rPr>
      </w:pPr>
      <w:r>
        <w:rPr>
          <w:rFonts w:hint="eastAsia" w:ascii="宋体" w:hAnsi="宋体"/>
          <w:b/>
          <w:kern w:val="0"/>
          <w:sz w:val="28"/>
          <w:szCs w:val="21"/>
          <w:highlight w:val="none"/>
        </w:rPr>
        <w:t>三、评审结果</w:t>
      </w:r>
    </w:p>
    <w:p w14:paraId="7E5FE519">
      <w:pPr>
        <w:spacing w:line="360" w:lineRule="auto"/>
        <w:ind w:firstLine="480" w:firstLineChars="200"/>
        <w:rPr>
          <w:rFonts w:ascii="宋体" w:hAnsi="宋体"/>
          <w:sz w:val="24"/>
          <w:highlight w:val="none"/>
        </w:rPr>
      </w:pPr>
      <w:r>
        <w:rPr>
          <w:rFonts w:hint="eastAsia" w:ascii="宋体" w:hAnsi="宋体"/>
          <w:sz w:val="24"/>
          <w:highlight w:val="none"/>
        </w:rPr>
        <w:t>评审结果汇总，供应商结果排序；起草评审报告，确定成交候选人；结果公布。</w:t>
      </w:r>
      <w:bookmarkEnd w:id="57"/>
      <w:bookmarkStart w:id="59" w:name="_Toc112339176"/>
    </w:p>
    <w:p w14:paraId="609F5022">
      <w:pPr>
        <w:spacing w:line="360" w:lineRule="auto"/>
        <w:rPr>
          <w:rFonts w:ascii="宋体" w:hAnsi="宋体"/>
          <w:b/>
          <w:kern w:val="0"/>
          <w:sz w:val="28"/>
          <w:szCs w:val="21"/>
          <w:highlight w:val="none"/>
        </w:rPr>
      </w:pPr>
      <w:r>
        <w:rPr>
          <w:rFonts w:hint="eastAsia" w:ascii="宋体" w:hAnsi="宋体"/>
          <w:b/>
          <w:kern w:val="0"/>
          <w:sz w:val="28"/>
          <w:szCs w:val="21"/>
          <w:highlight w:val="none"/>
        </w:rPr>
        <w:t>四、磋商内容及规定</w:t>
      </w:r>
      <w:bookmarkEnd w:id="58"/>
      <w:bookmarkEnd w:id="59"/>
    </w:p>
    <w:p w14:paraId="2F99137A">
      <w:pPr>
        <w:spacing w:line="360" w:lineRule="auto"/>
        <w:ind w:firstLine="480" w:firstLineChars="200"/>
        <w:rPr>
          <w:rFonts w:ascii="宋体" w:hAnsi="宋体"/>
          <w:sz w:val="24"/>
          <w:highlight w:val="none"/>
        </w:rPr>
      </w:pPr>
      <w:r>
        <w:rPr>
          <w:rFonts w:hint="eastAsia" w:ascii="宋体" w:hAnsi="宋体"/>
          <w:sz w:val="24"/>
          <w:highlight w:val="none"/>
        </w:rPr>
        <w:t>本评审办法采用综合评分法,总分100分。</w:t>
      </w:r>
    </w:p>
    <w:p w14:paraId="279CD29E">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、资信商务及技术文件权重为90%，分值为90分，</w:t>
      </w:r>
    </w:p>
    <w:p w14:paraId="75FFBC58">
      <w:pPr>
        <w:spacing w:line="360" w:lineRule="auto"/>
        <w:ind w:firstLine="480" w:firstLineChars="200"/>
        <w:rPr>
          <w:rFonts w:ascii="宋体" w:hAnsi="宋体"/>
          <w:sz w:val="24"/>
          <w:highlight w:val="none"/>
        </w:rPr>
      </w:pPr>
      <w:r>
        <w:rPr>
          <w:rFonts w:hint="eastAsia" w:ascii="宋体" w:hAnsi="宋体"/>
          <w:sz w:val="24"/>
          <w:highlight w:val="none"/>
        </w:rPr>
        <w:t>（1）资信商务部分权重为</w:t>
      </w:r>
      <w:r>
        <w:rPr>
          <w:rFonts w:hint="eastAsia" w:ascii="宋体" w:hAnsi="宋体"/>
          <w:sz w:val="24"/>
          <w:highlight w:val="none"/>
          <w:lang w:val="en-US" w:eastAsia="zh-CN"/>
        </w:rPr>
        <w:t>8</w:t>
      </w:r>
      <w:r>
        <w:rPr>
          <w:rFonts w:hint="eastAsia" w:ascii="宋体" w:hAnsi="宋体"/>
          <w:sz w:val="24"/>
          <w:highlight w:val="none"/>
        </w:rPr>
        <w:t>%，分值为</w:t>
      </w:r>
      <w:r>
        <w:rPr>
          <w:rFonts w:hint="eastAsia" w:ascii="宋体" w:hAnsi="宋体"/>
          <w:sz w:val="24"/>
          <w:highlight w:val="none"/>
          <w:lang w:val="en-US" w:eastAsia="zh-CN"/>
        </w:rPr>
        <w:t>8</w:t>
      </w:r>
      <w:r>
        <w:rPr>
          <w:rFonts w:hint="eastAsia" w:ascii="宋体" w:hAnsi="宋体"/>
          <w:sz w:val="24"/>
          <w:highlight w:val="none"/>
        </w:rPr>
        <w:t>分，磋商小组在规定的分值内统一打分。</w:t>
      </w:r>
    </w:p>
    <w:p w14:paraId="29345971">
      <w:pPr>
        <w:spacing w:line="360" w:lineRule="auto"/>
        <w:ind w:firstLine="480" w:firstLineChars="200"/>
        <w:rPr>
          <w:rFonts w:ascii="宋体" w:hAnsi="宋体"/>
          <w:sz w:val="24"/>
          <w:highlight w:val="none"/>
        </w:rPr>
      </w:pPr>
      <w:r>
        <w:rPr>
          <w:rFonts w:hint="eastAsia" w:ascii="宋体" w:hAnsi="宋体"/>
          <w:sz w:val="24"/>
          <w:highlight w:val="none"/>
        </w:rPr>
        <w:t>（2）技术部分权重为8</w:t>
      </w:r>
      <w:r>
        <w:rPr>
          <w:rFonts w:hint="eastAsia" w:ascii="宋体" w:hAnsi="宋体"/>
          <w:sz w:val="24"/>
          <w:highlight w:val="none"/>
          <w:lang w:val="en-US" w:eastAsia="zh-CN"/>
        </w:rPr>
        <w:t>2</w:t>
      </w:r>
      <w:r>
        <w:rPr>
          <w:rFonts w:hint="eastAsia" w:ascii="宋体" w:hAnsi="宋体"/>
          <w:sz w:val="24"/>
          <w:highlight w:val="none"/>
        </w:rPr>
        <w:t>%，分值为8</w:t>
      </w:r>
      <w:r>
        <w:rPr>
          <w:rFonts w:hint="eastAsia" w:ascii="宋体" w:hAnsi="宋体"/>
          <w:sz w:val="24"/>
          <w:highlight w:val="none"/>
          <w:lang w:val="en-US" w:eastAsia="zh-CN"/>
        </w:rPr>
        <w:t>2</w:t>
      </w:r>
      <w:r>
        <w:rPr>
          <w:rFonts w:hint="eastAsia" w:ascii="宋体" w:hAnsi="宋体"/>
          <w:sz w:val="24"/>
          <w:highlight w:val="none"/>
        </w:rPr>
        <w:t>分，磋商小组对各磋商文件的技术部分经充分审核、讨论后，在规定的分值内由磋商小组单独评定打分，评分保留一位小数。如果某个单项的打分超过所规定的分值范围，则该张打分表无效。</w:t>
      </w:r>
    </w:p>
    <w:p w14:paraId="5A0E8BDA">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、磋商报价权重为10%，分值为10分，磋商小组按各磋商供应商的最终磋商报价统一计算。</w:t>
      </w:r>
    </w:p>
    <w:p w14:paraId="0CE5CF84">
      <w:pPr>
        <w:spacing w:line="360" w:lineRule="auto"/>
        <w:ind w:firstLine="480" w:firstLineChars="200"/>
        <w:rPr>
          <w:rFonts w:ascii="宋体" w:hAnsi="宋体"/>
          <w:sz w:val="24"/>
          <w:highlight w:val="none"/>
        </w:rPr>
      </w:pPr>
      <w:bookmarkStart w:id="60" w:name="_Toc335664301"/>
      <w:bookmarkStart w:id="61" w:name="_Toc390938606"/>
      <w:r>
        <w:rPr>
          <w:rFonts w:ascii="宋体" w:hAnsi="宋体"/>
          <w:sz w:val="24"/>
          <w:highlight w:val="none"/>
        </w:rPr>
        <w:t>3</w:t>
      </w:r>
      <w:r>
        <w:rPr>
          <w:rFonts w:hint="eastAsia" w:ascii="宋体" w:hAnsi="宋体"/>
          <w:sz w:val="24"/>
          <w:highlight w:val="none"/>
        </w:rPr>
        <w:t>、磋商小组成员在规定的分值范围内独立打分，评分保留一位小数。</w:t>
      </w:r>
      <w:bookmarkStart w:id="62" w:name="_Toc112339177"/>
    </w:p>
    <w:p w14:paraId="594D3365">
      <w:pPr>
        <w:spacing w:line="360" w:lineRule="auto"/>
        <w:rPr>
          <w:rFonts w:ascii="宋体" w:hAnsi="宋体"/>
          <w:b/>
          <w:kern w:val="0"/>
          <w:sz w:val="28"/>
          <w:szCs w:val="21"/>
          <w:highlight w:val="none"/>
        </w:rPr>
      </w:pPr>
      <w:r>
        <w:rPr>
          <w:rFonts w:hint="eastAsia" w:ascii="宋体" w:hAnsi="宋体"/>
          <w:b/>
          <w:kern w:val="0"/>
          <w:sz w:val="28"/>
          <w:szCs w:val="21"/>
          <w:highlight w:val="none"/>
        </w:rPr>
        <w:t>五、评标办法和细则</w:t>
      </w:r>
      <w:bookmarkEnd w:id="62"/>
    </w:p>
    <w:p w14:paraId="77D56CA5">
      <w:pPr>
        <w:spacing w:line="360" w:lineRule="auto"/>
        <w:ind w:firstLine="482" w:firstLineChars="200"/>
        <w:jc w:val="left"/>
        <w:rPr>
          <w:rFonts w:ascii="宋体" w:hAnsi="宋体"/>
          <w:b/>
          <w:sz w:val="24"/>
          <w:highlight w:val="none"/>
        </w:rPr>
      </w:pPr>
      <w:r>
        <w:rPr>
          <w:rFonts w:hint="eastAsia" w:ascii="宋体" w:hAnsi="宋体"/>
          <w:b/>
          <w:sz w:val="24"/>
          <w:highlight w:val="none"/>
        </w:rPr>
        <w:t>资信商务及技术文件分值共90分，权重为90%。</w:t>
      </w:r>
    </w:p>
    <w:p w14:paraId="01E98D35">
      <w:pPr>
        <w:spacing w:line="360" w:lineRule="auto"/>
        <w:ind w:firstLine="482" w:firstLineChars="200"/>
        <w:jc w:val="left"/>
        <w:rPr>
          <w:rFonts w:ascii="宋体" w:hAnsi="宋体"/>
          <w:b/>
          <w:sz w:val="24"/>
          <w:highlight w:val="none"/>
        </w:rPr>
      </w:pPr>
      <w:r>
        <w:rPr>
          <w:rFonts w:ascii="宋体" w:hAnsi="宋体"/>
          <w:b/>
          <w:sz w:val="24"/>
          <w:highlight w:val="none"/>
        </w:rPr>
        <w:t>1</w:t>
      </w:r>
      <w:r>
        <w:rPr>
          <w:rFonts w:hint="eastAsia" w:ascii="宋体" w:hAnsi="宋体"/>
          <w:b/>
          <w:sz w:val="24"/>
          <w:highlight w:val="none"/>
        </w:rPr>
        <w:t>、资信商务部分共</w:t>
      </w:r>
      <w:r>
        <w:rPr>
          <w:rFonts w:hint="eastAsia" w:ascii="宋体" w:hAnsi="宋体"/>
          <w:b/>
          <w:sz w:val="24"/>
          <w:highlight w:val="none"/>
          <w:lang w:val="en-US" w:eastAsia="zh-CN"/>
        </w:rPr>
        <w:t>8</w:t>
      </w:r>
      <w:r>
        <w:rPr>
          <w:rFonts w:hint="eastAsia" w:ascii="宋体" w:hAnsi="宋体"/>
          <w:b/>
          <w:sz w:val="24"/>
          <w:highlight w:val="none"/>
        </w:rPr>
        <w:t>分，权重为</w:t>
      </w:r>
      <w:r>
        <w:rPr>
          <w:rFonts w:hint="eastAsia" w:ascii="宋体" w:hAnsi="宋体"/>
          <w:b/>
          <w:sz w:val="24"/>
          <w:highlight w:val="none"/>
          <w:lang w:val="en-US" w:eastAsia="zh-CN"/>
        </w:rPr>
        <w:t>8</w:t>
      </w:r>
      <w:r>
        <w:rPr>
          <w:rFonts w:hint="eastAsia" w:ascii="宋体" w:hAnsi="宋体"/>
          <w:b/>
          <w:sz w:val="24"/>
          <w:highlight w:val="none"/>
        </w:rPr>
        <w:t>%，由磋商小组成员统一打分。</w:t>
      </w:r>
    </w:p>
    <w:tbl>
      <w:tblPr>
        <w:tblStyle w:val="29"/>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660"/>
        <w:gridCol w:w="7352"/>
      </w:tblGrid>
      <w:tr w14:paraId="140E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3" w:type="dxa"/>
            <w:vAlign w:val="center"/>
          </w:tcPr>
          <w:p w14:paraId="4BA7FC26">
            <w:pPr>
              <w:spacing w:line="360" w:lineRule="auto"/>
              <w:rPr>
                <w:rFonts w:ascii="仿宋" w:hAnsi="仿宋" w:eastAsia="仿宋" w:cs="仿宋"/>
                <w:b/>
                <w:bCs/>
                <w:szCs w:val="21"/>
                <w:highlight w:val="none"/>
              </w:rPr>
            </w:pPr>
            <w:r>
              <w:rPr>
                <w:rFonts w:hint="eastAsia" w:ascii="宋体" w:hAnsi="宋体" w:cs="宋体"/>
                <w:b/>
                <w:bCs/>
                <w:sz w:val="24"/>
                <w:highlight w:val="none"/>
                <w:lang w:bidi="ar"/>
              </w:rPr>
              <w:t>评审因素</w:t>
            </w:r>
          </w:p>
        </w:tc>
        <w:tc>
          <w:tcPr>
            <w:tcW w:w="660" w:type="dxa"/>
            <w:vAlign w:val="center"/>
          </w:tcPr>
          <w:p w14:paraId="6741FF88">
            <w:pPr>
              <w:spacing w:line="360" w:lineRule="auto"/>
              <w:jc w:val="center"/>
              <w:rPr>
                <w:rFonts w:ascii="仿宋" w:hAnsi="仿宋" w:eastAsia="仿宋" w:cs="仿宋"/>
                <w:b/>
                <w:bCs/>
                <w:szCs w:val="21"/>
                <w:highlight w:val="none"/>
              </w:rPr>
            </w:pPr>
            <w:r>
              <w:rPr>
                <w:rFonts w:hint="eastAsia" w:ascii="宋体" w:hAnsi="宋体" w:cs="宋体"/>
                <w:b/>
                <w:bCs/>
                <w:sz w:val="24"/>
                <w:highlight w:val="none"/>
                <w:lang w:bidi="ar"/>
              </w:rPr>
              <w:t>分值</w:t>
            </w:r>
          </w:p>
        </w:tc>
        <w:tc>
          <w:tcPr>
            <w:tcW w:w="7352" w:type="dxa"/>
            <w:vAlign w:val="center"/>
          </w:tcPr>
          <w:p w14:paraId="6A4C337A">
            <w:pPr>
              <w:spacing w:line="360" w:lineRule="auto"/>
              <w:jc w:val="center"/>
              <w:rPr>
                <w:rFonts w:ascii="仿宋" w:hAnsi="仿宋" w:eastAsia="仿宋" w:cs="仿宋"/>
                <w:szCs w:val="21"/>
                <w:highlight w:val="none"/>
              </w:rPr>
            </w:pPr>
            <w:r>
              <w:rPr>
                <w:rFonts w:hint="eastAsia" w:ascii="宋体" w:hAnsi="宋体" w:cs="宋体"/>
                <w:b/>
                <w:bCs/>
                <w:sz w:val="24"/>
                <w:highlight w:val="none"/>
                <w:lang w:bidi="ar"/>
              </w:rPr>
              <w:t>评分细则</w:t>
            </w:r>
          </w:p>
        </w:tc>
      </w:tr>
      <w:tr w14:paraId="2CF1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3" w:type="dxa"/>
            <w:vAlign w:val="center"/>
          </w:tcPr>
          <w:p w14:paraId="074A60CA">
            <w:pPr>
              <w:spacing w:line="360" w:lineRule="auto"/>
              <w:jc w:val="center"/>
              <w:rPr>
                <w:rFonts w:ascii="仿宋" w:hAnsi="仿宋" w:eastAsia="仿宋" w:cs="仿宋"/>
                <w:b/>
                <w:bCs/>
                <w:szCs w:val="21"/>
                <w:highlight w:val="none"/>
              </w:rPr>
            </w:pPr>
            <w:r>
              <w:rPr>
                <w:rFonts w:hint="eastAsia" w:ascii="宋体" w:hAnsi="宋体" w:cs="宋体"/>
                <w:bCs/>
                <w:sz w:val="24"/>
                <w:highlight w:val="none"/>
                <w:lang w:bidi="ar"/>
              </w:rPr>
              <w:t>业绩</w:t>
            </w:r>
          </w:p>
        </w:tc>
        <w:tc>
          <w:tcPr>
            <w:tcW w:w="660" w:type="dxa"/>
            <w:vAlign w:val="center"/>
          </w:tcPr>
          <w:p w14:paraId="6BB14213">
            <w:pPr>
              <w:spacing w:line="360" w:lineRule="auto"/>
              <w:jc w:val="center"/>
              <w:rPr>
                <w:rFonts w:hint="eastAsia" w:ascii="仿宋" w:hAnsi="仿宋" w:eastAsia="仿宋" w:cs="仿宋"/>
                <w:b/>
                <w:bCs/>
                <w:szCs w:val="21"/>
                <w:highlight w:val="none"/>
                <w:lang w:eastAsia="zh-CN"/>
              </w:rPr>
            </w:pPr>
            <w:r>
              <w:rPr>
                <w:rFonts w:hint="eastAsia" w:ascii="宋体" w:hAnsi="宋体" w:eastAsia="仿宋" w:cs="宋体"/>
                <w:bCs/>
                <w:sz w:val="24"/>
                <w:highlight w:val="none"/>
                <w:lang w:val="en-US" w:eastAsia="zh-CN" w:bidi="ar"/>
              </w:rPr>
              <w:t>6</w:t>
            </w:r>
          </w:p>
        </w:tc>
        <w:tc>
          <w:tcPr>
            <w:tcW w:w="7352" w:type="dxa"/>
            <w:vAlign w:val="center"/>
          </w:tcPr>
          <w:p w14:paraId="2A0B1EE5">
            <w:pPr>
              <w:spacing w:line="360" w:lineRule="auto"/>
              <w:rPr>
                <w:rFonts w:ascii="仿宋" w:hAnsi="仿宋" w:eastAsia="仿宋" w:cs="仿宋"/>
                <w:b/>
                <w:bCs/>
                <w:sz w:val="18"/>
                <w:szCs w:val="18"/>
                <w:highlight w:val="none"/>
              </w:rPr>
            </w:pPr>
            <w:r>
              <w:rPr>
                <w:rFonts w:hint="eastAsia" w:ascii="宋体" w:hAnsi="宋体" w:cs="宋体"/>
                <w:bCs/>
                <w:sz w:val="24"/>
                <w:highlight w:val="none"/>
                <w:lang w:bidi="ar"/>
              </w:rPr>
              <w:t>供应商自202</w:t>
            </w:r>
            <w:r>
              <w:rPr>
                <w:rFonts w:hint="eastAsia" w:ascii="宋体" w:hAnsi="宋体" w:cs="宋体"/>
                <w:bCs/>
                <w:sz w:val="24"/>
                <w:highlight w:val="none"/>
                <w:lang w:val="en-US" w:eastAsia="zh-CN" w:bidi="ar"/>
              </w:rPr>
              <w:t>2</w:t>
            </w:r>
            <w:r>
              <w:rPr>
                <w:rFonts w:hint="eastAsia" w:ascii="宋体" w:hAnsi="宋体" w:cs="宋体"/>
                <w:bCs/>
                <w:sz w:val="24"/>
                <w:highlight w:val="none"/>
                <w:lang w:bidi="ar"/>
              </w:rPr>
              <w:t>年1月1日以来（以合同签订时间为准）同类运维服务项目业绩（以提供的合同扫描件或复印件为准）：每提供1份合同业绩得</w:t>
            </w:r>
            <w:r>
              <w:rPr>
                <w:rFonts w:hint="eastAsia" w:ascii="宋体" w:hAnsi="宋体" w:cs="宋体"/>
                <w:bCs/>
                <w:sz w:val="24"/>
                <w:highlight w:val="none"/>
                <w:lang w:val="en-US" w:eastAsia="zh-CN" w:bidi="ar"/>
              </w:rPr>
              <w:t>2</w:t>
            </w:r>
            <w:r>
              <w:rPr>
                <w:rFonts w:hint="eastAsia" w:ascii="宋体" w:hAnsi="宋体" w:cs="宋体"/>
                <w:bCs/>
                <w:sz w:val="24"/>
                <w:highlight w:val="none"/>
                <w:lang w:bidi="ar"/>
              </w:rPr>
              <w:t>分，最高得</w:t>
            </w:r>
            <w:r>
              <w:rPr>
                <w:rFonts w:hint="eastAsia" w:ascii="宋体" w:hAnsi="宋体" w:cs="宋体"/>
                <w:bCs/>
                <w:sz w:val="24"/>
                <w:highlight w:val="none"/>
                <w:lang w:val="en-US" w:eastAsia="zh-CN" w:bidi="ar"/>
              </w:rPr>
              <w:t>6</w:t>
            </w:r>
            <w:r>
              <w:rPr>
                <w:rFonts w:hint="eastAsia" w:ascii="宋体" w:hAnsi="宋体" w:cs="宋体"/>
                <w:bCs/>
                <w:sz w:val="24"/>
                <w:highlight w:val="none"/>
                <w:lang w:bidi="ar"/>
              </w:rPr>
              <w:t>分。</w:t>
            </w:r>
          </w:p>
        </w:tc>
      </w:tr>
      <w:tr w14:paraId="2089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3" w:type="dxa"/>
            <w:vAlign w:val="center"/>
          </w:tcPr>
          <w:p w14:paraId="1B38BEBB">
            <w:pPr>
              <w:spacing w:line="360" w:lineRule="auto"/>
              <w:jc w:val="center"/>
              <w:rPr>
                <w:rFonts w:ascii="仿宋" w:hAnsi="仿宋" w:eastAsia="仿宋" w:cs="仿宋"/>
                <w:b/>
                <w:bCs/>
                <w:szCs w:val="21"/>
                <w:highlight w:val="none"/>
              </w:rPr>
            </w:pPr>
            <w:r>
              <w:rPr>
                <w:rFonts w:hint="eastAsia" w:ascii="宋体" w:hAnsi="宋体" w:cs="宋体"/>
                <w:bCs/>
                <w:sz w:val="24"/>
                <w:highlight w:val="none"/>
                <w:lang w:bidi="ar"/>
              </w:rPr>
              <w:t>认证体系</w:t>
            </w:r>
          </w:p>
        </w:tc>
        <w:tc>
          <w:tcPr>
            <w:tcW w:w="660" w:type="dxa"/>
            <w:vAlign w:val="center"/>
          </w:tcPr>
          <w:p w14:paraId="42C6660A">
            <w:pPr>
              <w:spacing w:line="360" w:lineRule="auto"/>
              <w:jc w:val="center"/>
              <w:rPr>
                <w:rFonts w:hint="eastAsia" w:ascii="仿宋" w:hAnsi="仿宋" w:eastAsia="仿宋" w:cs="仿宋"/>
                <w:b/>
                <w:bCs/>
                <w:szCs w:val="21"/>
                <w:highlight w:val="none"/>
                <w:lang w:eastAsia="zh-CN"/>
              </w:rPr>
            </w:pPr>
            <w:r>
              <w:rPr>
                <w:rFonts w:hint="eastAsia" w:ascii="宋体" w:hAnsi="宋体" w:eastAsia="仿宋" w:cs="宋体"/>
                <w:bCs/>
                <w:sz w:val="24"/>
                <w:highlight w:val="none"/>
                <w:lang w:val="en-US" w:eastAsia="zh-CN" w:bidi="ar"/>
              </w:rPr>
              <w:t>2</w:t>
            </w:r>
          </w:p>
        </w:tc>
        <w:tc>
          <w:tcPr>
            <w:tcW w:w="7352" w:type="dxa"/>
            <w:vAlign w:val="center"/>
          </w:tcPr>
          <w:p w14:paraId="44AC92B6">
            <w:pPr>
              <w:spacing w:line="360" w:lineRule="auto"/>
              <w:rPr>
                <w:rFonts w:ascii="宋体" w:hAnsi="宋体" w:cs="宋体"/>
                <w:bCs/>
                <w:sz w:val="24"/>
                <w:highlight w:val="none"/>
                <w:lang w:bidi="ar"/>
              </w:rPr>
            </w:pPr>
            <w:r>
              <w:rPr>
                <w:rFonts w:hint="eastAsia" w:ascii="宋体" w:hAnsi="宋体" w:cs="宋体"/>
                <w:bCs/>
                <w:sz w:val="24"/>
                <w:highlight w:val="none"/>
                <w:lang w:bidi="ar"/>
              </w:rPr>
              <w:t>供应商具有有效期内的信息安全管理体系认证证书的，得</w:t>
            </w:r>
            <w:r>
              <w:rPr>
                <w:rFonts w:hint="eastAsia" w:ascii="宋体" w:hAnsi="宋体" w:cs="宋体"/>
                <w:bCs/>
                <w:sz w:val="24"/>
                <w:highlight w:val="none"/>
                <w:lang w:val="en-US" w:eastAsia="zh-CN" w:bidi="ar"/>
              </w:rPr>
              <w:t>2</w:t>
            </w:r>
            <w:r>
              <w:rPr>
                <w:rFonts w:hint="eastAsia" w:ascii="宋体" w:hAnsi="宋体" w:cs="宋体"/>
                <w:bCs/>
                <w:sz w:val="24"/>
                <w:highlight w:val="none"/>
                <w:lang w:bidi="ar"/>
              </w:rPr>
              <w:t>分。</w:t>
            </w:r>
          </w:p>
          <w:p w14:paraId="4A0CEA18">
            <w:pPr>
              <w:spacing w:line="360" w:lineRule="auto"/>
              <w:rPr>
                <w:rFonts w:ascii="仿宋" w:hAnsi="仿宋" w:eastAsia="仿宋" w:cs="仿宋"/>
                <w:szCs w:val="21"/>
                <w:highlight w:val="none"/>
              </w:rPr>
            </w:pPr>
            <w:r>
              <w:rPr>
                <w:rFonts w:hint="eastAsia" w:ascii="宋体" w:hAnsi="宋体" w:cs="宋体"/>
                <w:bCs/>
                <w:sz w:val="24"/>
                <w:highlight w:val="none"/>
                <w:lang w:bidi="ar"/>
              </w:rPr>
              <w:t>注：提供有效期内证书，未提供证明材料的不得分。</w:t>
            </w:r>
          </w:p>
        </w:tc>
      </w:tr>
    </w:tbl>
    <w:p w14:paraId="05415004">
      <w:pPr>
        <w:spacing w:line="360" w:lineRule="auto"/>
        <w:ind w:firstLine="482" w:firstLineChars="200"/>
        <w:jc w:val="left"/>
        <w:rPr>
          <w:rFonts w:ascii="宋体" w:hAnsi="宋体"/>
          <w:b/>
          <w:sz w:val="24"/>
          <w:highlight w:val="none"/>
        </w:rPr>
      </w:pPr>
    </w:p>
    <w:p w14:paraId="075C25B5">
      <w:pPr>
        <w:spacing w:line="360" w:lineRule="auto"/>
        <w:ind w:firstLine="482" w:firstLineChars="200"/>
        <w:jc w:val="left"/>
        <w:rPr>
          <w:rFonts w:ascii="宋体" w:hAnsi="宋体"/>
          <w:b/>
          <w:sz w:val="24"/>
          <w:highlight w:val="none"/>
        </w:rPr>
      </w:pPr>
      <w:r>
        <w:rPr>
          <w:rFonts w:ascii="宋体" w:hAnsi="宋体"/>
          <w:b/>
          <w:sz w:val="24"/>
          <w:highlight w:val="none"/>
        </w:rPr>
        <w:t>2</w:t>
      </w:r>
      <w:r>
        <w:rPr>
          <w:rFonts w:hint="eastAsia" w:ascii="宋体" w:hAnsi="宋体"/>
          <w:b/>
          <w:sz w:val="24"/>
          <w:highlight w:val="none"/>
        </w:rPr>
        <w:t>、技术部分共</w:t>
      </w:r>
      <w:r>
        <w:rPr>
          <w:rFonts w:ascii="宋体" w:hAnsi="宋体"/>
          <w:b/>
          <w:sz w:val="24"/>
          <w:highlight w:val="none"/>
        </w:rPr>
        <w:t>8</w:t>
      </w:r>
      <w:r>
        <w:rPr>
          <w:rFonts w:hint="eastAsia" w:ascii="宋体" w:hAnsi="宋体"/>
          <w:b/>
          <w:sz w:val="24"/>
          <w:highlight w:val="none"/>
          <w:lang w:val="en-US" w:eastAsia="zh-CN"/>
        </w:rPr>
        <w:t>2</w:t>
      </w:r>
      <w:r>
        <w:rPr>
          <w:rFonts w:hint="eastAsia" w:ascii="宋体" w:hAnsi="宋体"/>
          <w:b/>
          <w:sz w:val="24"/>
          <w:highlight w:val="none"/>
        </w:rPr>
        <w:t>分，权重为</w:t>
      </w:r>
      <w:r>
        <w:rPr>
          <w:rFonts w:ascii="宋体" w:hAnsi="宋体"/>
          <w:b/>
          <w:sz w:val="24"/>
          <w:highlight w:val="none"/>
        </w:rPr>
        <w:t>8</w:t>
      </w:r>
      <w:r>
        <w:rPr>
          <w:rFonts w:hint="eastAsia" w:ascii="宋体" w:hAnsi="宋体"/>
          <w:b/>
          <w:sz w:val="24"/>
          <w:highlight w:val="none"/>
          <w:lang w:val="en-US" w:eastAsia="zh-CN"/>
        </w:rPr>
        <w:t>2</w:t>
      </w:r>
      <w:r>
        <w:rPr>
          <w:rFonts w:hint="eastAsia" w:ascii="宋体" w:hAnsi="宋体"/>
          <w:b/>
          <w:sz w:val="24"/>
          <w:highlight w:val="none"/>
        </w:rPr>
        <w:t>%，由磋商小组成员独立打分。</w:t>
      </w:r>
    </w:p>
    <w:tbl>
      <w:tblPr>
        <w:tblStyle w:val="29"/>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660"/>
        <w:gridCol w:w="7352"/>
      </w:tblGrid>
      <w:tr w14:paraId="4297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14:paraId="37C9BA97">
            <w:pPr>
              <w:spacing w:line="360" w:lineRule="auto"/>
              <w:jc w:val="center"/>
              <w:rPr>
                <w:rFonts w:ascii="宋体" w:hAnsi="宋体" w:cs="宋体"/>
                <w:b/>
                <w:sz w:val="24"/>
                <w:highlight w:val="none"/>
              </w:rPr>
            </w:pPr>
            <w:r>
              <w:rPr>
                <w:rFonts w:hint="eastAsia" w:ascii="宋体" w:hAnsi="宋体" w:cs="宋体"/>
                <w:b/>
                <w:sz w:val="24"/>
                <w:highlight w:val="none"/>
                <w:lang w:bidi="ar"/>
              </w:rPr>
              <w:t>评审因素</w:t>
            </w:r>
          </w:p>
        </w:tc>
        <w:tc>
          <w:tcPr>
            <w:tcW w:w="660" w:type="dxa"/>
            <w:tcBorders>
              <w:top w:val="single" w:color="auto" w:sz="4" w:space="0"/>
              <w:left w:val="single" w:color="auto" w:sz="4" w:space="0"/>
              <w:bottom w:val="single" w:color="auto" w:sz="4" w:space="0"/>
              <w:right w:val="single" w:color="auto" w:sz="4" w:space="0"/>
            </w:tcBorders>
            <w:vAlign w:val="center"/>
          </w:tcPr>
          <w:p w14:paraId="31AFD16E">
            <w:pPr>
              <w:spacing w:line="360" w:lineRule="auto"/>
              <w:jc w:val="center"/>
              <w:rPr>
                <w:rFonts w:ascii="宋体" w:hAnsi="宋体" w:cs="宋体"/>
                <w:b/>
                <w:sz w:val="24"/>
                <w:highlight w:val="none"/>
              </w:rPr>
            </w:pPr>
            <w:r>
              <w:rPr>
                <w:rFonts w:hint="eastAsia" w:ascii="宋体" w:hAnsi="宋体" w:cs="宋体"/>
                <w:b/>
                <w:sz w:val="24"/>
                <w:highlight w:val="none"/>
                <w:lang w:bidi="ar"/>
              </w:rPr>
              <w:t>分值</w:t>
            </w:r>
          </w:p>
        </w:tc>
        <w:tc>
          <w:tcPr>
            <w:tcW w:w="7352" w:type="dxa"/>
            <w:tcBorders>
              <w:top w:val="single" w:color="auto" w:sz="4" w:space="0"/>
              <w:left w:val="single" w:color="auto" w:sz="4" w:space="0"/>
              <w:bottom w:val="single" w:color="auto" w:sz="4" w:space="0"/>
              <w:right w:val="single" w:color="auto" w:sz="4" w:space="0"/>
            </w:tcBorders>
            <w:vAlign w:val="center"/>
          </w:tcPr>
          <w:p w14:paraId="5FD99709">
            <w:pPr>
              <w:spacing w:line="360" w:lineRule="auto"/>
              <w:jc w:val="center"/>
              <w:rPr>
                <w:rFonts w:ascii="宋体" w:hAnsi="宋体" w:cs="宋体"/>
                <w:b/>
                <w:sz w:val="24"/>
                <w:highlight w:val="none"/>
              </w:rPr>
            </w:pPr>
            <w:r>
              <w:rPr>
                <w:rFonts w:hint="eastAsia" w:ascii="宋体" w:hAnsi="宋体" w:cs="宋体"/>
                <w:b/>
                <w:sz w:val="24"/>
                <w:highlight w:val="none"/>
                <w:lang w:bidi="ar"/>
              </w:rPr>
              <w:t>评分细则</w:t>
            </w:r>
          </w:p>
        </w:tc>
      </w:tr>
      <w:tr w14:paraId="31B5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14:paraId="15EDBA09">
            <w:pPr>
              <w:spacing w:line="360" w:lineRule="auto"/>
              <w:jc w:val="center"/>
              <w:rPr>
                <w:rFonts w:hint="eastAsia" w:ascii="宋体" w:hAnsi="宋体" w:cs="宋体"/>
                <w:bCs/>
                <w:sz w:val="24"/>
                <w:highlight w:val="none"/>
                <w:lang w:bidi="ar"/>
              </w:rPr>
            </w:pPr>
            <w:r>
              <w:rPr>
                <w:rFonts w:hint="eastAsia" w:ascii="宋体" w:hAnsi="宋体" w:cs="宋体"/>
                <w:sz w:val="24"/>
                <w:highlight w:val="none"/>
                <w:lang w:bidi="ar"/>
              </w:rPr>
              <w:t>商务、技术条款响应情况</w:t>
            </w:r>
          </w:p>
        </w:tc>
        <w:tc>
          <w:tcPr>
            <w:tcW w:w="660" w:type="dxa"/>
            <w:tcBorders>
              <w:top w:val="single" w:color="auto" w:sz="4" w:space="0"/>
              <w:left w:val="single" w:color="auto" w:sz="4" w:space="0"/>
              <w:bottom w:val="single" w:color="auto" w:sz="4" w:space="0"/>
              <w:right w:val="single" w:color="auto" w:sz="4" w:space="0"/>
            </w:tcBorders>
            <w:vAlign w:val="center"/>
          </w:tcPr>
          <w:p w14:paraId="384F7C38">
            <w:pPr>
              <w:spacing w:line="360" w:lineRule="auto"/>
              <w:jc w:val="center"/>
              <w:rPr>
                <w:rFonts w:hint="default" w:ascii="宋体" w:hAnsi="宋体" w:cs="宋体"/>
                <w:sz w:val="24"/>
                <w:highlight w:val="none"/>
                <w:lang w:val="en-US" w:bidi="ar"/>
              </w:rPr>
            </w:pPr>
            <w:r>
              <w:rPr>
                <w:rFonts w:hint="eastAsia" w:ascii="宋体" w:hAnsi="宋体" w:cs="宋体"/>
                <w:sz w:val="24"/>
                <w:highlight w:val="none"/>
                <w:lang w:val="en-US" w:eastAsia="zh-CN" w:bidi="ar"/>
              </w:rPr>
              <w:t>30</w:t>
            </w:r>
          </w:p>
        </w:tc>
        <w:tc>
          <w:tcPr>
            <w:tcW w:w="7352" w:type="dxa"/>
            <w:tcBorders>
              <w:top w:val="single" w:color="auto" w:sz="4" w:space="0"/>
              <w:left w:val="single" w:color="auto" w:sz="4" w:space="0"/>
              <w:bottom w:val="single" w:color="auto" w:sz="4" w:space="0"/>
              <w:right w:val="single" w:color="auto" w:sz="4" w:space="0"/>
            </w:tcBorders>
            <w:vAlign w:val="center"/>
          </w:tcPr>
          <w:p w14:paraId="4F382B62">
            <w:pPr>
              <w:widowControl/>
              <w:shd w:val="clear" w:color="auto" w:fill="FFFFFF"/>
              <w:spacing w:line="360" w:lineRule="auto"/>
              <w:jc w:val="left"/>
              <w:rPr>
                <w:rFonts w:hint="eastAsia" w:ascii="宋体" w:hAnsi="宋体" w:cs="宋体"/>
                <w:sz w:val="24"/>
                <w:highlight w:val="none"/>
                <w:shd w:val="clear" w:color="auto" w:fill="FFFFFF"/>
                <w:lang w:bidi="ar"/>
              </w:rPr>
            </w:pPr>
            <w:r>
              <w:rPr>
                <w:rFonts w:hint="eastAsia" w:ascii="宋体" w:hAnsi="宋体" w:cs="宋体"/>
                <w:sz w:val="24"/>
                <w:highlight w:val="none"/>
                <w:shd w:val="clear" w:color="auto" w:fill="FFFFFF"/>
                <w:lang w:bidi="ar"/>
              </w:rPr>
              <w:t>完全满足采购文件所有商务（包含合同条款）和技术要求的，得3</w:t>
            </w:r>
            <w:r>
              <w:rPr>
                <w:rFonts w:hint="eastAsia" w:ascii="宋体" w:hAnsi="宋体" w:cs="宋体"/>
                <w:sz w:val="24"/>
                <w:highlight w:val="none"/>
                <w:shd w:val="clear" w:color="auto" w:fill="FFFFFF"/>
                <w:lang w:val="en-US" w:eastAsia="zh-CN" w:bidi="ar"/>
              </w:rPr>
              <w:t>0</w:t>
            </w:r>
            <w:r>
              <w:rPr>
                <w:rFonts w:hint="eastAsia" w:ascii="宋体" w:hAnsi="宋体" w:cs="宋体"/>
                <w:sz w:val="24"/>
                <w:highlight w:val="none"/>
                <w:shd w:val="clear" w:color="auto" w:fill="FFFFFF"/>
                <w:lang w:bidi="ar"/>
              </w:rPr>
              <w:t>分，每负偏离一条扣</w:t>
            </w:r>
            <w:r>
              <w:rPr>
                <w:rFonts w:ascii="宋体" w:hAnsi="宋体" w:cs="宋体"/>
                <w:sz w:val="24"/>
                <w:highlight w:val="none"/>
                <w:shd w:val="clear" w:color="auto" w:fill="FFFFFF"/>
                <w:lang w:bidi="ar"/>
              </w:rPr>
              <w:t>3</w:t>
            </w:r>
            <w:r>
              <w:rPr>
                <w:rFonts w:hint="eastAsia" w:ascii="宋体" w:hAnsi="宋体" w:cs="宋体"/>
                <w:sz w:val="24"/>
                <w:highlight w:val="none"/>
                <w:shd w:val="clear" w:color="auto" w:fill="FFFFFF"/>
                <w:lang w:bidi="ar"/>
              </w:rPr>
              <w:t>分，扣完为止。</w:t>
            </w:r>
          </w:p>
        </w:tc>
      </w:tr>
      <w:tr w14:paraId="3C7E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14:paraId="20034A58">
            <w:pPr>
              <w:spacing w:line="360" w:lineRule="auto"/>
              <w:jc w:val="left"/>
              <w:rPr>
                <w:rFonts w:hint="eastAsia" w:ascii="宋体" w:hAnsi="宋体" w:eastAsia="宋体" w:cs="宋体"/>
                <w:bCs/>
                <w:sz w:val="24"/>
                <w:highlight w:val="none"/>
                <w:lang w:val="en-US" w:eastAsia="zh-CN" w:bidi="ar"/>
              </w:rPr>
            </w:pPr>
            <w:r>
              <w:rPr>
                <w:rFonts w:hint="eastAsia" w:ascii="宋体" w:hAnsi="宋体" w:eastAsia="宋体" w:cs="宋体"/>
                <w:bCs/>
                <w:sz w:val="24"/>
                <w:highlight w:val="none"/>
                <w:lang w:bidi="ar"/>
              </w:rPr>
              <w:t>项目实施方案</w:t>
            </w:r>
          </w:p>
        </w:tc>
        <w:tc>
          <w:tcPr>
            <w:tcW w:w="660" w:type="dxa"/>
            <w:tcBorders>
              <w:top w:val="single" w:color="auto" w:sz="4" w:space="0"/>
              <w:left w:val="single" w:color="auto" w:sz="4" w:space="0"/>
              <w:bottom w:val="single" w:color="auto" w:sz="4" w:space="0"/>
              <w:right w:val="single" w:color="auto" w:sz="4" w:space="0"/>
            </w:tcBorders>
            <w:vAlign w:val="center"/>
          </w:tcPr>
          <w:p w14:paraId="7D7B3398">
            <w:pPr>
              <w:spacing w:line="360" w:lineRule="auto"/>
              <w:jc w:val="center"/>
              <w:rPr>
                <w:rFonts w:hint="default" w:ascii="宋体" w:hAnsi="宋体" w:eastAsia="宋体" w:cs="宋体"/>
                <w:bCs/>
                <w:sz w:val="24"/>
                <w:highlight w:val="none"/>
                <w:lang w:val="en-US" w:eastAsia="zh-CN" w:bidi="ar"/>
              </w:rPr>
            </w:pPr>
            <w:r>
              <w:rPr>
                <w:rFonts w:hint="eastAsia" w:ascii="宋体" w:hAnsi="宋体" w:eastAsia="宋体" w:cs="宋体"/>
                <w:bCs/>
                <w:sz w:val="24"/>
                <w:highlight w:val="none"/>
                <w:lang w:val="en-US" w:eastAsia="zh-CN" w:bidi="ar"/>
              </w:rPr>
              <w:t>30</w:t>
            </w:r>
          </w:p>
        </w:tc>
        <w:tc>
          <w:tcPr>
            <w:tcW w:w="7352" w:type="dxa"/>
            <w:tcBorders>
              <w:top w:val="single" w:color="auto" w:sz="4" w:space="0"/>
              <w:left w:val="single" w:color="auto" w:sz="4" w:space="0"/>
              <w:bottom w:val="single" w:color="auto" w:sz="4" w:space="0"/>
              <w:right w:val="single" w:color="auto" w:sz="4" w:space="0"/>
            </w:tcBorders>
            <w:vAlign w:val="center"/>
          </w:tcPr>
          <w:p w14:paraId="47D1D50F">
            <w:pPr>
              <w:spacing w:line="360" w:lineRule="auto"/>
              <w:jc w:val="left"/>
              <w:rPr>
                <w:rFonts w:ascii="宋体" w:hAnsi="宋体" w:cs="宋体"/>
                <w:bCs/>
                <w:sz w:val="24"/>
                <w:highlight w:val="none"/>
                <w:lang w:bidi="ar"/>
              </w:rPr>
            </w:pPr>
            <w:r>
              <w:rPr>
                <w:rFonts w:hint="eastAsia" w:ascii="宋体" w:hAnsi="宋体" w:cs="宋体"/>
                <w:bCs/>
                <w:sz w:val="24"/>
                <w:highlight w:val="none"/>
                <w:lang w:bidi="ar"/>
              </w:rPr>
              <w:t>由磋商小组根据供应商提供的项目各模块的实施方案进行评议，要求切合实际、针对性、深化实施方案，各模块方案欠合理的，每项扣</w:t>
            </w:r>
            <w:r>
              <w:rPr>
                <w:rFonts w:hint="eastAsia" w:ascii="宋体" w:hAnsi="宋体" w:cs="宋体"/>
                <w:bCs/>
                <w:sz w:val="24"/>
                <w:highlight w:val="none"/>
                <w:lang w:val="en-US" w:eastAsia="zh-CN" w:bidi="ar"/>
              </w:rPr>
              <w:t>1</w:t>
            </w:r>
            <w:r>
              <w:rPr>
                <w:rFonts w:hint="eastAsia" w:ascii="宋体" w:hAnsi="宋体" w:cs="宋体"/>
                <w:bCs/>
                <w:sz w:val="24"/>
                <w:highlight w:val="none"/>
                <w:lang w:bidi="ar"/>
              </w:rPr>
              <w:t>分；各模块方案不合理的，每项扣</w:t>
            </w:r>
            <w:r>
              <w:rPr>
                <w:rFonts w:hint="eastAsia" w:ascii="宋体" w:hAnsi="宋体" w:cs="宋体"/>
                <w:bCs/>
                <w:sz w:val="24"/>
                <w:highlight w:val="none"/>
                <w:lang w:val="en-US" w:eastAsia="zh-CN" w:bidi="ar"/>
              </w:rPr>
              <w:t>2</w:t>
            </w:r>
            <w:r>
              <w:rPr>
                <w:rFonts w:hint="eastAsia" w:ascii="宋体" w:hAnsi="宋体" w:cs="宋体"/>
                <w:bCs/>
                <w:sz w:val="24"/>
                <w:highlight w:val="none"/>
                <w:lang w:bidi="ar"/>
              </w:rPr>
              <w:t>分，扣完为止，各模块满分如下：</w:t>
            </w:r>
          </w:p>
          <w:p w14:paraId="23A64B92">
            <w:pPr>
              <w:spacing w:line="360" w:lineRule="auto"/>
              <w:jc w:val="left"/>
              <w:rPr>
                <w:rFonts w:ascii="宋体" w:hAnsi="宋体" w:cs="宋体"/>
                <w:bCs/>
                <w:sz w:val="24"/>
                <w:highlight w:val="none"/>
                <w:lang w:bidi="ar"/>
              </w:rPr>
            </w:pPr>
            <w:r>
              <w:rPr>
                <w:rFonts w:hint="eastAsia" w:ascii="宋体" w:hAnsi="宋体" w:cs="宋体"/>
                <w:bCs/>
                <w:sz w:val="24"/>
                <w:highlight w:val="none"/>
                <w:lang w:bidi="ar"/>
              </w:rPr>
              <w:t>（1）漏洞</w:t>
            </w:r>
            <w:r>
              <w:rPr>
                <w:rFonts w:hint="eastAsia" w:ascii="宋体" w:hAnsi="宋体" w:cs="宋体"/>
                <w:bCs/>
                <w:sz w:val="24"/>
                <w:highlight w:val="none"/>
                <w:lang w:val="en-US" w:eastAsia="zh-CN" w:bidi="ar"/>
              </w:rPr>
              <w:t>检查</w:t>
            </w:r>
            <w:r>
              <w:rPr>
                <w:rFonts w:hint="eastAsia" w:ascii="宋体" w:hAnsi="宋体" w:cs="宋体"/>
                <w:bCs/>
                <w:sz w:val="24"/>
                <w:highlight w:val="none"/>
                <w:lang w:bidi="ar"/>
              </w:rPr>
              <w:t>服</w:t>
            </w:r>
            <w:bookmarkStart w:id="63" w:name="_GoBack"/>
            <w:bookmarkEnd w:id="63"/>
            <w:r>
              <w:rPr>
                <w:rFonts w:hint="eastAsia" w:ascii="宋体" w:hAnsi="宋体" w:cs="宋体"/>
                <w:bCs/>
                <w:sz w:val="24"/>
                <w:highlight w:val="none"/>
                <w:lang w:bidi="ar"/>
              </w:rPr>
              <w:t>务实施方案满分</w:t>
            </w:r>
            <w:r>
              <w:rPr>
                <w:rFonts w:hint="eastAsia" w:ascii="宋体" w:hAnsi="宋体" w:cs="宋体"/>
                <w:bCs/>
                <w:sz w:val="24"/>
                <w:highlight w:val="none"/>
                <w:lang w:val="en-US" w:eastAsia="zh-CN" w:bidi="ar"/>
              </w:rPr>
              <w:t>10</w:t>
            </w:r>
            <w:r>
              <w:rPr>
                <w:rFonts w:hint="eastAsia" w:ascii="宋体" w:hAnsi="宋体" w:cs="宋体"/>
                <w:bCs/>
                <w:sz w:val="24"/>
                <w:highlight w:val="none"/>
                <w:lang w:bidi="ar"/>
              </w:rPr>
              <w:t>分；</w:t>
            </w:r>
          </w:p>
          <w:p w14:paraId="02849379">
            <w:pPr>
              <w:spacing w:line="360" w:lineRule="auto"/>
              <w:jc w:val="left"/>
              <w:rPr>
                <w:rFonts w:ascii="宋体" w:hAnsi="宋体" w:cs="宋体"/>
                <w:bCs/>
                <w:sz w:val="24"/>
                <w:highlight w:val="none"/>
                <w:lang w:bidi="ar"/>
              </w:rPr>
            </w:pPr>
            <w:r>
              <w:rPr>
                <w:rFonts w:hint="eastAsia" w:ascii="宋体" w:hAnsi="宋体" w:cs="宋体"/>
                <w:bCs/>
                <w:sz w:val="24"/>
                <w:highlight w:val="none"/>
                <w:lang w:bidi="ar"/>
              </w:rPr>
              <w:t>（</w:t>
            </w:r>
            <w:r>
              <w:rPr>
                <w:rFonts w:hint="eastAsia" w:ascii="宋体" w:hAnsi="宋体" w:cs="宋体"/>
                <w:bCs/>
                <w:sz w:val="24"/>
                <w:highlight w:val="none"/>
                <w:lang w:val="en-US" w:eastAsia="zh-CN" w:bidi="ar"/>
              </w:rPr>
              <w:t>2</w:t>
            </w:r>
            <w:r>
              <w:rPr>
                <w:rFonts w:hint="eastAsia" w:ascii="宋体" w:hAnsi="宋体" w:cs="宋体"/>
                <w:bCs/>
                <w:sz w:val="24"/>
                <w:highlight w:val="none"/>
                <w:lang w:bidi="ar"/>
              </w:rPr>
              <w:t>）应急响应服务工作方案满分</w:t>
            </w:r>
            <w:r>
              <w:rPr>
                <w:rFonts w:hint="eastAsia" w:ascii="宋体" w:hAnsi="宋体" w:cs="宋体"/>
                <w:bCs/>
                <w:sz w:val="24"/>
                <w:highlight w:val="none"/>
                <w:lang w:val="en-US" w:eastAsia="zh-CN" w:bidi="ar"/>
              </w:rPr>
              <w:t>10</w:t>
            </w:r>
            <w:r>
              <w:rPr>
                <w:rFonts w:hint="eastAsia" w:ascii="宋体" w:hAnsi="宋体" w:cs="宋体"/>
                <w:bCs/>
                <w:sz w:val="24"/>
                <w:highlight w:val="none"/>
                <w:lang w:bidi="ar"/>
              </w:rPr>
              <w:t>分；</w:t>
            </w:r>
          </w:p>
          <w:p w14:paraId="690EA6E1">
            <w:pPr>
              <w:spacing w:line="360" w:lineRule="auto"/>
              <w:jc w:val="left"/>
              <w:rPr>
                <w:rFonts w:hint="eastAsia" w:ascii="宋体" w:hAnsi="宋体" w:cs="宋体"/>
                <w:bCs/>
                <w:sz w:val="24"/>
                <w:highlight w:val="none"/>
                <w:lang w:bidi="ar"/>
              </w:rPr>
            </w:pPr>
            <w:r>
              <w:rPr>
                <w:rFonts w:hint="eastAsia" w:ascii="宋体" w:hAnsi="宋体" w:cs="宋体"/>
                <w:bCs/>
                <w:sz w:val="24"/>
                <w:highlight w:val="none"/>
                <w:lang w:bidi="ar"/>
              </w:rPr>
              <w:t>（</w:t>
            </w:r>
            <w:r>
              <w:rPr>
                <w:rFonts w:hint="eastAsia" w:ascii="宋体" w:hAnsi="宋体" w:cs="宋体"/>
                <w:bCs/>
                <w:sz w:val="24"/>
                <w:highlight w:val="none"/>
                <w:lang w:val="en-US" w:eastAsia="zh-CN" w:bidi="ar"/>
              </w:rPr>
              <w:t>3</w:t>
            </w:r>
            <w:r>
              <w:rPr>
                <w:rFonts w:hint="eastAsia" w:ascii="宋体" w:hAnsi="宋体" w:cs="宋体"/>
                <w:bCs/>
                <w:sz w:val="24"/>
                <w:highlight w:val="none"/>
                <w:lang w:bidi="ar"/>
              </w:rPr>
              <w:t>）重要时期保障服务方案满分</w:t>
            </w:r>
            <w:r>
              <w:rPr>
                <w:rFonts w:hint="eastAsia" w:ascii="宋体" w:hAnsi="宋体" w:cs="宋体"/>
                <w:bCs/>
                <w:sz w:val="24"/>
                <w:highlight w:val="none"/>
                <w:lang w:val="en-US" w:eastAsia="zh-CN" w:bidi="ar"/>
              </w:rPr>
              <w:t>10</w:t>
            </w:r>
            <w:r>
              <w:rPr>
                <w:rFonts w:hint="eastAsia" w:ascii="宋体" w:hAnsi="宋体" w:cs="宋体"/>
                <w:bCs/>
                <w:sz w:val="24"/>
                <w:highlight w:val="none"/>
                <w:lang w:bidi="ar"/>
              </w:rPr>
              <w:t>分；</w:t>
            </w:r>
          </w:p>
          <w:p w14:paraId="33DA2E68">
            <w:pPr>
              <w:pStyle w:val="28"/>
              <w:ind w:left="0" w:leftChars="0" w:firstLine="0" w:firstLineChars="0"/>
              <w:rPr>
                <w:rFonts w:hint="eastAsia" w:eastAsia="宋体"/>
                <w:highlight w:val="none"/>
                <w:lang w:val="en-US" w:eastAsia="zh-CN"/>
              </w:rPr>
            </w:pPr>
          </w:p>
        </w:tc>
      </w:tr>
      <w:tr w14:paraId="5E5B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14:paraId="32919ED5">
            <w:pPr>
              <w:spacing w:line="360" w:lineRule="auto"/>
              <w:jc w:val="center"/>
              <w:rPr>
                <w:rFonts w:ascii="宋体" w:hAnsi="宋体" w:cs="宋体"/>
                <w:sz w:val="24"/>
                <w:highlight w:val="none"/>
                <w:lang w:bidi="ar"/>
              </w:rPr>
            </w:pPr>
            <w:r>
              <w:rPr>
                <w:rFonts w:hint="eastAsia" w:ascii="宋体" w:hAnsi="宋体" w:cs="宋体"/>
                <w:bCs/>
                <w:sz w:val="24"/>
                <w:highlight w:val="none"/>
                <w:lang w:bidi="ar"/>
              </w:rPr>
              <w:t>拟派项目组成员</w:t>
            </w:r>
          </w:p>
        </w:tc>
        <w:tc>
          <w:tcPr>
            <w:tcW w:w="660" w:type="dxa"/>
            <w:tcBorders>
              <w:top w:val="single" w:color="auto" w:sz="4" w:space="0"/>
              <w:left w:val="single" w:color="auto" w:sz="4" w:space="0"/>
              <w:bottom w:val="single" w:color="auto" w:sz="4" w:space="0"/>
              <w:right w:val="single" w:color="auto" w:sz="4" w:space="0"/>
            </w:tcBorders>
            <w:vAlign w:val="center"/>
          </w:tcPr>
          <w:p w14:paraId="73F21793">
            <w:pPr>
              <w:spacing w:line="360" w:lineRule="auto"/>
              <w:jc w:val="center"/>
              <w:rPr>
                <w:rFonts w:ascii="宋体" w:hAnsi="宋体" w:cs="宋体"/>
                <w:sz w:val="24"/>
                <w:highlight w:val="none"/>
                <w:lang w:bidi="ar"/>
              </w:rPr>
            </w:pPr>
            <w:r>
              <w:rPr>
                <w:rFonts w:hint="eastAsia" w:ascii="宋体" w:hAnsi="宋体" w:cs="宋体"/>
                <w:sz w:val="24"/>
                <w:highlight w:val="none"/>
                <w:lang w:bidi="ar"/>
              </w:rPr>
              <w:t>8</w:t>
            </w:r>
          </w:p>
        </w:tc>
        <w:tc>
          <w:tcPr>
            <w:tcW w:w="7352" w:type="dxa"/>
            <w:tcBorders>
              <w:top w:val="single" w:color="auto" w:sz="4" w:space="0"/>
              <w:left w:val="single" w:color="auto" w:sz="4" w:space="0"/>
              <w:bottom w:val="single" w:color="auto" w:sz="4" w:space="0"/>
              <w:right w:val="single" w:color="auto" w:sz="4" w:space="0"/>
            </w:tcBorders>
            <w:vAlign w:val="center"/>
          </w:tcPr>
          <w:p w14:paraId="5F186AB6">
            <w:pPr>
              <w:widowControl/>
              <w:numPr>
                <w:ilvl w:val="0"/>
                <w:numId w:val="3"/>
              </w:numPr>
              <w:shd w:val="clear" w:color="auto" w:fill="FFFFFF"/>
              <w:spacing w:line="360" w:lineRule="auto"/>
              <w:jc w:val="left"/>
              <w:rPr>
                <w:rFonts w:ascii="宋体" w:hAnsi="宋体" w:cs="宋体"/>
                <w:sz w:val="24"/>
                <w:highlight w:val="none"/>
                <w:shd w:val="clear" w:color="auto" w:fill="FFFFFF"/>
                <w:lang w:bidi="ar"/>
              </w:rPr>
            </w:pPr>
            <w:r>
              <w:rPr>
                <w:rFonts w:hint="eastAsia" w:ascii="宋体" w:hAnsi="宋体" w:cs="宋体"/>
                <w:sz w:val="24"/>
                <w:highlight w:val="none"/>
                <w:shd w:val="clear" w:color="auto" w:fill="FFFFFF"/>
                <w:lang w:bidi="ar"/>
              </w:rPr>
              <w:t>供应商拟派的项目经理</w:t>
            </w:r>
            <w:r>
              <w:rPr>
                <w:rFonts w:hint="eastAsia" w:ascii="宋体" w:hAnsi="宋体" w:cs="宋体"/>
                <w:bCs/>
                <w:sz w:val="24"/>
                <w:highlight w:val="none"/>
                <w:lang w:bidi="ar"/>
              </w:rPr>
              <w:t>具有有效期内的</w:t>
            </w:r>
            <w:r>
              <w:rPr>
                <w:rFonts w:hint="eastAsia" w:ascii="宋体" w:hAnsi="宋体" w:cs="宋体"/>
                <w:sz w:val="24"/>
                <w:highlight w:val="none"/>
                <w:shd w:val="clear" w:color="auto" w:fill="FFFFFF"/>
                <w:lang w:bidi="ar"/>
              </w:rPr>
              <w:t>项目管理相关证书的得2分，提供证书复印件，否则不得分；</w:t>
            </w:r>
          </w:p>
          <w:p w14:paraId="5D1C2B4E">
            <w:pPr>
              <w:widowControl/>
              <w:shd w:val="clear" w:color="auto" w:fill="FFFFFF"/>
              <w:spacing w:line="360" w:lineRule="auto"/>
              <w:jc w:val="left"/>
              <w:rPr>
                <w:highlight w:val="none"/>
              </w:rPr>
            </w:pPr>
            <w:r>
              <w:rPr>
                <w:rFonts w:hint="eastAsia" w:ascii="宋体" w:hAnsi="宋体" w:cs="宋体"/>
                <w:sz w:val="24"/>
                <w:highlight w:val="none"/>
                <w:shd w:val="clear" w:color="auto" w:fill="FFFFFF"/>
                <w:lang w:bidi="ar"/>
              </w:rPr>
              <w:t>（2）供应商拟派的工程师</w:t>
            </w:r>
            <w:r>
              <w:rPr>
                <w:rFonts w:hint="eastAsia" w:ascii="宋体" w:hAnsi="宋体" w:cs="宋体"/>
                <w:bCs/>
                <w:sz w:val="24"/>
                <w:highlight w:val="none"/>
                <w:lang w:bidi="ar"/>
              </w:rPr>
              <w:t>具有有效期内的</w:t>
            </w:r>
            <w:r>
              <w:rPr>
                <w:rFonts w:hint="eastAsia" w:ascii="宋体" w:hAnsi="宋体" w:cs="宋体"/>
                <w:sz w:val="24"/>
                <w:highlight w:val="none"/>
                <w:shd w:val="clear" w:color="auto" w:fill="FFFFFF"/>
                <w:lang w:bidi="ar"/>
              </w:rPr>
              <w:t>网络安全相关证书的得2分，提供证书复印件，否则不得分；</w:t>
            </w:r>
          </w:p>
          <w:p w14:paraId="497B2506">
            <w:pPr>
              <w:spacing w:line="360" w:lineRule="auto"/>
              <w:rPr>
                <w:rFonts w:ascii="宋体" w:hAnsi="宋体" w:cs="宋体"/>
                <w:sz w:val="24"/>
                <w:highlight w:val="none"/>
                <w:shd w:val="clear" w:color="auto" w:fill="FFFFFF"/>
                <w:lang w:bidi="ar"/>
              </w:rPr>
            </w:pPr>
            <w:r>
              <w:rPr>
                <w:rFonts w:hint="eastAsia" w:ascii="宋体" w:hAnsi="宋体" w:cs="宋体"/>
                <w:sz w:val="24"/>
                <w:highlight w:val="none"/>
                <w:shd w:val="clear" w:color="auto" w:fill="FFFFFF"/>
                <w:lang w:bidi="ar"/>
              </w:rPr>
              <w:t>（3）除项目经理、技术负责人外，其余团队人员组织结构的合理性、专业性</w:t>
            </w:r>
            <w:r>
              <w:rPr>
                <w:rFonts w:hint="eastAsia" w:ascii="宋体" w:hAnsi="宋体" w:cs="宋体"/>
                <w:sz w:val="24"/>
                <w:highlight w:val="none"/>
                <w:lang w:eastAsia="zh-Hans" w:bidi="ar"/>
              </w:rPr>
              <w:t>进行综合评分</w:t>
            </w:r>
            <w:r>
              <w:rPr>
                <w:rFonts w:hint="eastAsia" w:ascii="宋体" w:hAnsi="宋体" w:cs="宋体"/>
                <w:sz w:val="24"/>
                <w:highlight w:val="none"/>
                <w:shd w:val="clear" w:color="auto" w:fill="FFFFFF"/>
                <w:lang w:bidi="ar"/>
              </w:rPr>
              <w:t>，2分；</w:t>
            </w:r>
          </w:p>
          <w:p w14:paraId="5950444F">
            <w:pPr>
              <w:spacing w:line="360" w:lineRule="auto"/>
              <w:rPr>
                <w:rFonts w:ascii="宋体" w:hAnsi="宋体"/>
                <w:sz w:val="24"/>
                <w:highlight w:val="none"/>
              </w:rPr>
            </w:pPr>
            <w:r>
              <w:rPr>
                <w:rFonts w:hint="eastAsia" w:ascii="宋体" w:hAnsi="宋体" w:cs="宋体"/>
                <w:sz w:val="24"/>
                <w:highlight w:val="none"/>
                <w:shd w:val="clear" w:color="auto" w:fill="FFFFFF"/>
                <w:lang w:bidi="ar"/>
              </w:rPr>
              <w:t>（4）对团队人员的分工的明确、合理性</w:t>
            </w:r>
            <w:r>
              <w:rPr>
                <w:rFonts w:hint="eastAsia" w:ascii="宋体" w:hAnsi="宋体" w:cs="宋体"/>
                <w:sz w:val="24"/>
                <w:highlight w:val="none"/>
                <w:lang w:eastAsia="zh-Hans" w:bidi="ar"/>
              </w:rPr>
              <w:t>进行综合评分</w:t>
            </w:r>
            <w:r>
              <w:rPr>
                <w:rFonts w:hint="eastAsia" w:ascii="宋体" w:hAnsi="宋体" w:cs="宋体"/>
                <w:sz w:val="24"/>
                <w:highlight w:val="none"/>
                <w:shd w:val="clear" w:color="auto" w:fill="FFFFFF"/>
                <w:lang w:bidi="ar"/>
              </w:rPr>
              <w:t>，2分。</w:t>
            </w:r>
          </w:p>
        </w:tc>
      </w:tr>
      <w:tr w14:paraId="08E6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33" w:type="dxa"/>
            <w:vMerge w:val="restart"/>
            <w:tcBorders>
              <w:left w:val="single" w:color="auto" w:sz="4" w:space="0"/>
              <w:right w:val="single" w:color="auto" w:sz="4" w:space="0"/>
            </w:tcBorders>
            <w:vAlign w:val="center"/>
          </w:tcPr>
          <w:p w14:paraId="6D03CED1">
            <w:pPr>
              <w:spacing w:line="360" w:lineRule="auto"/>
              <w:jc w:val="center"/>
              <w:rPr>
                <w:rFonts w:ascii="宋体" w:hAnsi="宋体" w:cs="宋体"/>
                <w:sz w:val="24"/>
                <w:highlight w:val="none"/>
                <w:lang w:bidi="ar"/>
              </w:rPr>
            </w:pPr>
            <w:r>
              <w:rPr>
                <w:rFonts w:hint="eastAsia" w:ascii="宋体" w:hAnsi="宋体" w:cs="宋体"/>
                <w:sz w:val="24"/>
                <w:highlight w:val="none"/>
                <w:lang w:bidi="ar"/>
              </w:rPr>
              <w:t>服务质量</w:t>
            </w:r>
          </w:p>
        </w:tc>
        <w:tc>
          <w:tcPr>
            <w:tcW w:w="660" w:type="dxa"/>
            <w:tcBorders>
              <w:top w:val="single" w:color="auto" w:sz="4" w:space="0"/>
              <w:left w:val="single" w:color="auto" w:sz="4" w:space="0"/>
              <w:right w:val="single" w:color="auto" w:sz="4" w:space="0"/>
            </w:tcBorders>
            <w:vAlign w:val="center"/>
          </w:tcPr>
          <w:p w14:paraId="35B0C5A4">
            <w:pPr>
              <w:spacing w:line="360" w:lineRule="auto"/>
              <w:jc w:val="center"/>
              <w:rPr>
                <w:rFonts w:ascii="宋体" w:hAnsi="宋体" w:cs="宋体"/>
                <w:sz w:val="24"/>
                <w:highlight w:val="none"/>
                <w:lang w:bidi="ar"/>
              </w:rPr>
            </w:pPr>
            <w:r>
              <w:rPr>
                <w:rFonts w:hint="eastAsia" w:ascii="宋体" w:hAnsi="宋体" w:cs="宋体"/>
                <w:sz w:val="24"/>
                <w:highlight w:val="none"/>
                <w:lang w:bidi="ar"/>
              </w:rPr>
              <w:t>2</w:t>
            </w:r>
          </w:p>
        </w:tc>
        <w:tc>
          <w:tcPr>
            <w:tcW w:w="7352" w:type="dxa"/>
            <w:tcBorders>
              <w:top w:val="single" w:color="auto" w:sz="4" w:space="0"/>
              <w:left w:val="single" w:color="auto" w:sz="4" w:space="0"/>
              <w:bottom w:val="single" w:color="auto" w:sz="4" w:space="0"/>
              <w:right w:val="single" w:color="auto" w:sz="4" w:space="0"/>
            </w:tcBorders>
            <w:vAlign w:val="center"/>
          </w:tcPr>
          <w:p w14:paraId="522B3041">
            <w:pPr>
              <w:autoSpaceDE w:val="0"/>
              <w:autoSpaceDN w:val="0"/>
              <w:adjustRightInd w:val="0"/>
              <w:spacing w:line="360" w:lineRule="auto"/>
              <w:ind w:right="142"/>
              <w:rPr>
                <w:rFonts w:ascii="宋体" w:hAnsi="宋体" w:cs="宋体"/>
                <w:sz w:val="24"/>
                <w:highlight w:val="none"/>
              </w:rPr>
            </w:pPr>
            <w:r>
              <w:rPr>
                <w:rFonts w:hint="eastAsia" w:ascii="宋体" w:hAnsi="宋体" w:cs="宋体"/>
                <w:bCs/>
                <w:sz w:val="24"/>
                <w:highlight w:val="none"/>
                <w:lang w:val="en-US" w:eastAsia="zh-CN" w:bidi="ar"/>
              </w:rPr>
              <w:t>对</w:t>
            </w:r>
            <w:r>
              <w:rPr>
                <w:rFonts w:hint="eastAsia" w:ascii="宋体" w:hAnsi="宋体" w:cs="宋体"/>
                <w:bCs/>
                <w:sz w:val="24"/>
                <w:highlight w:val="none"/>
                <w:lang w:bidi="ar"/>
              </w:rPr>
              <w:t>服务质量控制措施的合理规范性、可操作性和针对性</w:t>
            </w:r>
            <w:r>
              <w:rPr>
                <w:rFonts w:hint="eastAsia" w:ascii="宋体" w:hAnsi="宋体" w:cs="宋体"/>
                <w:sz w:val="24"/>
                <w:highlight w:val="none"/>
                <w:lang w:eastAsia="zh-Hans" w:bidi="ar"/>
              </w:rPr>
              <w:t>进行综合评分</w:t>
            </w:r>
            <w:r>
              <w:rPr>
                <w:rFonts w:hint="eastAsia" w:ascii="宋体" w:hAnsi="宋体" w:cs="宋体"/>
                <w:bCs/>
                <w:sz w:val="24"/>
                <w:highlight w:val="none"/>
                <w:lang w:bidi="ar"/>
              </w:rPr>
              <w:t>；2分</w:t>
            </w:r>
          </w:p>
        </w:tc>
      </w:tr>
      <w:tr w14:paraId="10CD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633" w:type="dxa"/>
            <w:vMerge w:val="continue"/>
            <w:tcBorders>
              <w:left w:val="single" w:color="auto" w:sz="4" w:space="0"/>
              <w:right w:val="single" w:color="auto" w:sz="4" w:space="0"/>
            </w:tcBorders>
            <w:vAlign w:val="center"/>
          </w:tcPr>
          <w:p w14:paraId="7E1A9DF7">
            <w:pPr>
              <w:spacing w:line="360" w:lineRule="auto"/>
              <w:jc w:val="center"/>
              <w:rPr>
                <w:rFonts w:ascii="宋体" w:hAnsi="宋体" w:cs="宋体"/>
                <w:sz w:val="24"/>
                <w:highlight w:val="none"/>
                <w:lang w:bidi="ar"/>
              </w:rPr>
            </w:pPr>
          </w:p>
        </w:tc>
        <w:tc>
          <w:tcPr>
            <w:tcW w:w="660" w:type="dxa"/>
            <w:tcBorders>
              <w:top w:val="single" w:color="auto" w:sz="4" w:space="0"/>
              <w:left w:val="single" w:color="auto" w:sz="4" w:space="0"/>
              <w:right w:val="single" w:color="auto" w:sz="4" w:space="0"/>
            </w:tcBorders>
            <w:vAlign w:val="center"/>
          </w:tcPr>
          <w:p w14:paraId="39AF28F0">
            <w:pPr>
              <w:spacing w:line="360" w:lineRule="auto"/>
              <w:jc w:val="center"/>
              <w:rPr>
                <w:rFonts w:hint="eastAsia" w:ascii="宋体" w:hAnsi="宋体" w:eastAsia="宋体" w:cs="宋体"/>
                <w:kern w:val="2"/>
                <w:sz w:val="24"/>
                <w:szCs w:val="24"/>
                <w:highlight w:val="none"/>
                <w:lang w:val="en-US" w:eastAsia="zh-CN" w:bidi="ar"/>
              </w:rPr>
            </w:pPr>
            <w:r>
              <w:rPr>
                <w:rFonts w:hint="eastAsia" w:ascii="宋体" w:hAnsi="宋体" w:cs="宋体"/>
                <w:sz w:val="24"/>
                <w:highlight w:val="none"/>
                <w:lang w:bidi="ar"/>
              </w:rPr>
              <w:t>2</w:t>
            </w:r>
          </w:p>
        </w:tc>
        <w:tc>
          <w:tcPr>
            <w:tcW w:w="7352" w:type="dxa"/>
            <w:tcBorders>
              <w:top w:val="single" w:color="auto" w:sz="4" w:space="0"/>
              <w:left w:val="single" w:color="auto" w:sz="4" w:space="0"/>
              <w:bottom w:val="single" w:color="auto" w:sz="4" w:space="0"/>
              <w:right w:val="single" w:color="auto" w:sz="4" w:space="0"/>
            </w:tcBorders>
            <w:vAlign w:val="center"/>
          </w:tcPr>
          <w:p w14:paraId="5239BF30">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bidi="ar"/>
              </w:rPr>
              <w:t>对服务中响应时间的及时性</w:t>
            </w:r>
            <w:r>
              <w:rPr>
                <w:rFonts w:hint="eastAsia" w:ascii="宋体" w:hAnsi="宋体" w:cs="宋体"/>
                <w:sz w:val="24"/>
                <w:highlight w:val="none"/>
                <w:lang w:eastAsia="zh-Hans" w:bidi="ar"/>
              </w:rPr>
              <w:t>进行综合评分</w:t>
            </w:r>
            <w:r>
              <w:rPr>
                <w:rFonts w:hint="eastAsia" w:ascii="宋体" w:hAnsi="宋体" w:cs="宋体"/>
                <w:sz w:val="24"/>
                <w:highlight w:val="none"/>
              </w:rPr>
              <w:t>；</w:t>
            </w:r>
            <w:r>
              <w:rPr>
                <w:rFonts w:hint="eastAsia" w:ascii="宋体" w:hAnsi="宋体" w:cs="宋体"/>
                <w:sz w:val="24"/>
                <w:highlight w:val="none"/>
                <w:lang w:bidi="ar"/>
              </w:rPr>
              <w:t>2分</w:t>
            </w:r>
          </w:p>
        </w:tc>
      </w:tr>
      <w:tr w14:paraId="21AA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633" w:type="dxa"/>
            <w:vMerge w:val="continue"/>
            <w:tcBorders>
              <w:left w:val="single" w:color="auto" w:sz="4" w:space="0"/>
              <w:right w:val="single" w:color="auto" w:sz="4" w:space="0"/>
            </w:tcBorders>
            <w:vAlign w:val="center"/>
          </w:tcPr>
          <w:p w14:paraId="09E73E5E">
            <w:pPr>
              <w:spacing w:line="360" w:lineRule="auto"/>
              <w:jc w:val="center"/>
              <w:rPr>
                <w:rFonts w:ascii="宋体" w:hAnsi="宋体" w:cs="宋体"/>
                <w:sz w:val="24"/>
                <w:highlight w:val="none"/>
                <w:lang w:bidi="ar"/>
              </w:rPr>
            </w:pPr>
          </w:p>
        </w:tc>
        <w:tc>
          <w:tcPr>
            <w:tcW w:w="660" w:type="dxa"/>
            <w:tcBorders>
              <w:top w:val="single" w:color="auto" w:sz="4" w:space="0"/>
              <w:left w:val="single" w:color="auto" w:sz="4" w:space="0"/>
              <w:right w:val="single" w:color="auto" w:sz="4" w:space="0"/>
            </w:tcBorders>
            <w:vAlign w:val="center"/>
          </w:tcPr>
          <w:p w14:paraId="6D383995">
            <w:pPr>
              <w:spacing w:line="360" w:lineRule="auto"/>
              <w:jc w:val="center"/>
              <w:rPr>
                <w:rFonts w:ascii="宋体" w:hAnsi="宋体" w:cs="宋体"/>
                <w:sz w:val="24"/>
                <w:highlight w:val="none"/>
                <w:lang w:bidi="ar"/>
              </w:rPr>
            </w:pPr>
            <w:r>
              <w:rPr>
                <w:rFonts w:hint="eastAsia" w:ascii="宋体" w:hAnsi="宋体" w:cs="宋体"/>
                <w:sz w:val="24"/>
                <w:highlight w:val="none"/>
                <w:lang w:bidi="ar"/>
              </w:rPr>
              <w:t>2</w:t>
            </w:r>
          </w:p>
        </w:tc>
        <w:tc>
          <w:tcPr>
            <w:tcW w:w="7352" w:type="dxa"/>
            <w:tcBorders>
              <w:top w:val="single" w:color="auto" w:sz="4" w:space="0"/>
              <w:left w:val="single" w:color="auto" w:sz="4" w:space="0"/>
              <w:bottom w:val="single" w:color="auto" w:sz="4" w:space="0"/>
              <w:right w:val="single" w:color="auto" w:sz="4" w:space="0"/>
            </w:tcBorders>
            <w:vAlign w:val="center"/>
          </w:tcPr>
          <w:p w14:paraId="139DC0E3">
            <w:pPr>
              <w:spacing w:line="360" w:lineRule="auto"/>
              <w:jc w:val="left"/>
              <w:rPr>
                <w:rFonts w:ascii="宋体" w:hAnsi="宋体" w:cs="宋体"/>
                <w:sz w:val="24"/>
                <w:highlight w:val="none"/>
                <w:lang w:bidi="ar"/>
              </w:rPr>
            </w:pPr>
            <w:r>
              <w:rPr>
                <w:rFonts w:hint="eastAsia" w:ascii="宋体" w:hAnsi="宋体" w:cs="宋体"/>
                <w:sz w:val="24"/>
                <w:highlight w:val="none"/>
                <w:lang w:bidi="ar"/>
              </w:rPr>
              <w:t>对</w:t>
            </w:r>
            <w:r>
              <w:rPr>
                <w:rFonts w:hint="eastAsia" w:ascii="宋体" w:hAnsi="宋体" w:cs="宋体"/>
                <w:bCs/>
                <w:sz w:val="24"/>
                <w:highlight w:val="none"/>
                <w:lang w:val="zh-CN" w:bidi="ar"/>
              </w:rPr>
              <w:t>质量保证措施</w:t>
            </w:r>
            <w:r>
              <w:rPr>
                <w:rFonts w:hint="eastAsia" w:ascii="宋体" w:hAnsi="宋体" w:cs="宋体"/>
                <w:bCs/>
                <w:sz w:val="24"/>
                <w:highlight w:val="none"/>
                <w:lang w:bidi="ar"/>
              </w:rPr>
              <w:t>的合理规范性、可操作性和针对性</w:t>
            </w:r>
            <w:r>
              <w:rPr>
                <w:rFonts w:hint="eastAsia" w:ascii="宋体" w:hAnsi="宋体" w:cs="宋体"/>
                <w:sz w:val="24"/>
                <w:highlight w:val="none"/>
                <w:lang w:eastAsia="zh-Hans" w:bidi="ar"/>
              </w:rPr>
              <w:t>进行综合评分</w:t>
            </w:r>
            <w:r>
              <w:rPr>
                <w:rFonts w:hint="eastAsia" w:ascii="宋体" w:hAnsi="宋体" w:cs="宋体"/>
                <w:bCs/>
                <w:sz w:val="24"/>
                <w:highlight w:val="none"/>
                <w:lang w:bidi="ar"/>
              </w:rPr>
              <w:t>；2分</w:t>
            </w:r>
          </w:p>
        </w:tc>
      </w:tr>
      <w:tr w14:paraId="67B5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33" w:type="dxa"/>
            <w:vMerge w:val="restart"/>
            <w:tcBorders>
              <w:top w:val="single" w:color="auto" w:sz="4" w:space="0"/>
              <w:left w:val="single" w:color="auto" w:sz="4" w:space="0"/>
              <w:right w:val="single" w:color="auto" w:sz="4" w:space="0"/>
            </w:tcBorders>
            <w:vAlign w:val="center"/>
          </w:tcPr>
          <w:p w14:paraId="42A2D9DF">
            <w:pPr>
              <w:spacing w:line="360" w:lineRule="auto"/>
              <w:jc w:val="center"/>
              <w:rPr>
                <w:rFonts w:ascii="宋体" w:hAnsi="宋体" w:cs="宋体"/>
                <w:sz w:val="24"/>
                <w:highlight w:val="none"/>
                <w:lang w:bidi="ar"/>
              </w:rPr>
            </w:pPr>
            <w:r>
              <w:rPr>
                <w:rFonts w:hint="eastAsia" w:ascii="宋体" w:hAnsi="宋体" w:cs="宋体"/>
                <w:sz w:val="24"/>
                <w:highlight w:val="none"/>
              </w:rPr>
              <w:t>售后服务</w:t>
            </w:r>
          </w:p>
        </w:tc>
        <w:tc>
          <w:tcPr>
            <w:tcW w:w="660" w:type="dxa"/>
            <w:tcBorders>
              <w:top w:val="single" w:color="auto" w:sz="4" w:space="0"/>
              <w:left w:val="single" w:color="auto" w:sz="4" w:space="0"/>
              <w:bottom w:val="single" w:color="auto" w:sz="4" w:space="0"/>
              <w:right w:val="single" w:color="auto" w:sz="4" w:space="0"/>
            </w:tcBorders>
            <w:vAlign w:val="center"/>
          </w:tcPr>
          <w:p w14:paraId="1DC97907">
            <w:pPr>
              <w:spacing w:line="360" w:lineRule="auto"/>
              <w:jc w:val="center"/>
              <w:rPr>
                <w:rFonts w:ascii="宋体" w:hAnsi="宋体" w:cs="宋体"/>
                <w:sz w:val="24"/>
                <w:highlight w:val="none"/>
              </w:rPr>
            </w:pPr>
            <w:r>
              <w:rPr>
                <w:rFonts w:ascii="宋体" w:hAnsi="宋体" w:cs="宋体"/>
                <w:sz w:val="24"/>
                <w:highlight w:val="none"/>
              </w:rPr>
              <w:t>4</w:t>
            </w:r>
          </w:p>
        </w:tc>
        <w:tc>
          <w:tcPr>
            <w:tcW w:w="7352" w:type="dxa"/>
            <w:tcBorders>
              <w:top w:val="single" w:color="auto" w:sz="4" w:space="0"/>
              <w:left w:val="single" w:color="auto" w:sz="4" w:space="0"/>
              <w:bottom w:val="single" w:color="auto" w:sz="4" w:space="0"/>
              <w:right w:val="single" w:color="auto" w:sz="4" w:space="0"/>
            </w:tcBorders>
            <w:vAlign w:val="center"/>
          </w:tcPr>
          <w:p w14:paraId="5D198B37">
            <w:pPr>
              <w:pStyle w:val="12"/>
              <w:spacing w:after="0" w:line="360" w:lineRule="auto"/>
              <w:rPr>
                <w:rFonts w:ascii="宋体" w:hAnsi="宋体" w:cs="宋体"/>
                <w:sz w:val="24"/>
                <w:highlight w:val="none"/>
              </w:rPr>
            </w:pPr>
            <w:r>
              <w:rPr>
                <w:rFonts w:hint="eastAsia" w:ascii="宋体" w:hAnsi="宋体" w:cs="宋体"/>
                <w:sz w:val="24"/>
                <w:highlight w:val="none"/>
              </w:rPr>
              <w:t>售后服务方案的全面性、售后服务承诺的可行性；</w:t>
            </w:r>
            <w:r>
              <w:rPr>
                <w:rFonts w:ascii="宋体" w:hAnsi="宋体" w:cs="宋体"/>
                <w:sz w:val="24"/>
                <w:highlight w:val="none"/>
              </w:rPr>
              <w:t>2</w:t>
            </w:r>
            <w:r>
              <w:rPr>
                <w:rFonts w:hint="eastAsia" w:ascii="宋体" w:hAnsi="宋体" w:cs="宋体"/>
                <w:sz w:val="24"/>
                <w:highlight w:val="none"/>
              </w:rPr>
              <w:t>分</w:t>
            </w:r>
          </w:p>
          <w:p w14:paraId="35CF00E4">
            <w:pPr>
              <w:spacing w:line="360" w:lineRule="auto"/>
              <w:rPr>
                <w:rFonts w:ascii="宋体" w:hAnsi="宋体" w:cs="宋体"/>
                <w:sz w:val="24"/>
                <w:highlight w:val="none"/>
              </w:rPr>
            </w:pPr>
            <w:r>
              <w:rPr>
                <w:rFonts w:hint="eastAsia" w:ascii="宋体" w:hAnsi="宋体" w:cs="宋体"/>
                <w:sz w:val="24"/>
                <w:highlight w:val="none"/>
              </w:rPr>
              <w:t>服务承诺落实的保障措施</w:t>
            </w:r>
            <w:r>
              <w:rPr>
                <w:rFonts w:hint="eastAsia" w:ascii="宋体" w:hAnsi="宋体" w:cs="宋体"/>
                <w:sz w:val="24"/>
                <w:highlight w:val="none"/>
                <w:lang w:eastAsia="zh-Hans"/>
              </w:rPr>
              <w:t>的合理性</w:t>
            </w: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分</w:t>
            </w:r>
          </w:p>
        </w:tc>
      </w:tr>
      <w:tr w14:paraId="1CC1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633" w:type="dxa"/>
            <w:vMerge w:val="continue"/>
            <w:tcBorders>
              <w:left w:val="single" w:color="auto" w:sz="4" w:space="0"/>
              <w:right w:val="single" w:color="auto" w:sz="4" w:space="0"/>
            </w:tcBorders>
            <w:vAlign w:val="center"/>
          </w:tcPr>
          <w:p w14:paraId="6C978FD8">
            <w:pPr>
              <w:spacing w:line="360" w:lineRule="auto"/>
              <w:jc w:val="center"/>
              <w:rPr>
                <w:rFonts w:ascii="宋体" w:hAnsi="宋体" w:cs="宋体"/>
                <w:sz w:val="24"/>
                <w:highlight w:val="none"/>
              </w:rPr>
            </w:pPr>
          </w:p>
        </w:tc>
        <w:tc>
          <w:tcPr>
            <w:tcW w:w="660" w:type="dxa"/>
            <w:tcBorders>
              <w:top w:val="single" w:color="auto" w:sz="4" w:space="0"/>
              <w:left w:val="single" w:color="auto" w:sz="4" w:space="0"/>
              <w:right w:val="single" w:color="auto" w:sz="4" w:space="0"/>
            </w:tcBorders>
            <w:vAlign w:val="center"/>
          </w:tcPr>
          <w:p w14:paraId="3D14925A">
            <w:pPr>
              <w:spacing w:line="360" w:lineRule="auto"/>
              <w:jc w:val="center"/>
              <w:rPr>
                <w:rFonts w:ascii="宋体" w:hAnsi="宋体" w:cs="宋体"/>
                <w:sz w:val="24"/>
                <w:highlight w:val="none"/>
              </w:rPr>
            </w:pPr>
            <w:r>
              <w:rPr>
                <w:rFonts w:ascii="宋体" w:hAnsi="宋体" w:cs="宋体"/>
                <w:sz w:val="24"/>
                <w:highlight w:val="none"/>
              </w:rPr>
              <w:t>4</w:t>
            </w:r>
          </w:p>
        </w:tc>
        <w:tc>
          <w:tcPr>
            <w:tcW w:w="7352" w:type="dxa"/>
            <w:tcBorders>
              <w:top w:val="single" w:color="auto" w:sz="4" w:space="0"/>
              <w:left w:val="single" w:color="auto" w:sz="4" w:space="0"/>
              <w:bottom w:val="single" w:color="auto" w:sz="4" w:space="0"/>
              <w:right w:val="single" w:color="auto" w:sz="4" w:space="0"/>
            </w:tcBorders>
            <w:vAlign w:val="center"/>
          </w:tcPr>
          <w:p w14:paraId="5A111547">
            <w:pPr>
              <w:pStyle w:val="12"/>
              <w:spacing w:after="0" w:line="360" w:lineRule="auto"/>
              <w:rPr>
                <w:rFonts w:ascii="宋体" w:hAnsi="宋体" w:cs="宋体"/>
                <w:sz w:val="24"/>
                <w:highlight w:val="none"/>
              </w:rPr>
            </w:pPr>
            <w:r>
              <w:rPr>
                <w:rFonts w:hint="eastAsia" w:ascii="宋体" w:hAnsi="宋体" w:cs="宋体"/>
                <w:sz w:val="24"/>
                <w:highlight w:val="none"/>
              </w:rPr>
              <w:t>服务期内外的后续技术支持情况及相关承诺</w:t>
            </w:r>
            <w:r>
              <w:rPr>
                <w:rFonts w:hint="eastAsia" w:ascii="宋体" w:hAnsi="宋体" w:cs="宋体"/>
                <w:sz w:val="24"/>
                <w:highlight w:val="none"/>
                <w:lang w:eastAsia="zh-Hans"/>
              </w:rPr>
              <w:t>的合理性</w:t>
            </w: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分</w:t>
            </w:r>
          </w:p>
          <w:p w14:paraId="6E89095C">
            <w:pPr>
              <w:spacing w:line="360" w:lineRule="auto"/>
              <w:rPr>
                <w:rFonts w:ascii="宋体" w:hAnsi="宋体" w:cs="宋体"/>
                <w:sz w:val="24"/>
                <w:highlight w:val="none"/>
              </w:rPr>
            </w:pPr>
            <w:r>
              <w:rPr>
                <w:rFonts w:hint="eastAsia" w:ascii="宋体" w:hAnsi="宋体" w:cs="宋体"/>
                <w:sz w:val="24"/>
                <w:highlight w:val="none"/>
              </w:rPr>
              <w:t>服务期内外的维护能力情况及相关承诺</w:t>
            </w:r>
            <w:r>
              <w:rPr>
                <w:rFonts w:hint="eastAsia" w:ascii="宋体" w:hAnsi="宋体" w:cs="宋体"/>
                <w:sz w:val="24"/>
                <w:highlight w:val="none"/>
                <w:lang w:eastAsia="zh-Hans"/>
              </w:rPr>
              <w:t>的合理性</w:t>
            </w: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分</w:t>
            </w:r>
          </w:p>
        </w:tc>
      </w:tr>
    </w:tbl>
    <w:p w14:paraId="3F8DD67D">
      <w:pPr>
        <w:spacing w:before="240" w:line="360" w:lineRule="auto"/>
        <w:ind w:firstLine="482" w:firstLineChars="200"/>
        <w:rPr>
          <w:rFonts w:ascii="宋体" w:hAnsi="宋体"/>
          <w:b/>
          <w:sz w:val="24"/>
          <w:highlight w:val="none"/>
        </w:rPr>
      </w:pPr>
      <w:r>
        <w:rPr>
          <w:rFonts w:ascii="宋体" w:hAnsi="宋体"/>
          <w:b/>
          <w:sz w:val="24"/>
          <w:highlight w:val="none"/>
        </w:rPr>
        <w:t>3</w:t>
      </w:r>
      <w:r>
        <w:rPr>
          <w:rFonts w:hint="eastAsia" w:ascii="宋体" w:hAnsi="宋体"/>
          <w:b/>
          <w:sz w:val="24"/>
          <w:highlight w:val="none"/>
        </w:rPr>
        <w:t>、磋商报价共10分,权重为10% ，由磋商小组根据以下内容统一计算打分：</w:t>
      </w:r>
    </w:p>
    <w:p w14:paraId="55B44248">
      <w:pPr>
        <w:spacing w:line="360" w:lineRule="auto"/>
        <w:ind w:firstLine="480" w:firstLineChars="200"/>
        <w:rPr>
          <w:rFonts w:ascii="宋体" w:hAnsi="宋体"/>
          <w:sz w:val="24"/>
          <w:highlight w:val="none"/>
        </w:rPr>
      </w:pPr>
      <w:r>
        <w:rPr>
          <w:rFonts w:hint="eastAsia" w:ascii="宋体" w:hAnsi="宋体"/>
          <w:sz w:val="24"/>
          <w:highlight w:val="none"/>
        </w:rPr>
        <w:t>（1）报价评分应在报价范围口径一致的</w:t>
      </w:r>
      <w:r>
        <w:rPr>
          <w:rFonts w:hint="eastAsia" w:ascii="宋体" w:hAnsi="宋体" w:cs="宋体"/>
          <w:sz w:val="24"/>
          <w:highlight w:val="none"/>
        </w:rPr>
        <w:t>评审价</w:t>
      </w:r>
      <w:r>
        <w:rPr>
          <w:rFonts w:hint="eastAsia" w:ascii="宋体" w:hAnsi="宋体"/>
          <w:sz w:val="24"/>
          <w:highlight w:val="none"/>
        </w:rPr>
        <w:t>基础上进行。属磋商文件不清楚引起的报价内容和口径不一致的，则按有关规定统一调整报价内容和口径，计算出供应商的最终评审价。属供应商失误造成的报价差错和遗漏，不得调整。</w:t>
      </w:r>
    </w:p>
    <w:p w14:paraId="4A6C633D">
      <w:pPr>
        <w:spacing w:line="360" w:lineRule="auto"/>
        <w:ind w:firstLine="480" w:firstLineChars="200"/>
        <w:rPr>
          <w:rFonts w:ascii="宋体" w:hAnsi="宋体" w:cs="宋体"/>
          <w:sz w:val="24"/>
          <w:highlight w:val="none"/>
        </w:rPr>
      </w:pPr>
      <w:r>
        <w:rPr>
          <w:rFonts w:hint="eastAsia" w:ascii="宋体" w:hAnsi="宋体"/>
          <w:sz w:val="24"/>
          <w:highlight w:val="none"/>
        </w:rPr>
        <w:t>（2）</w:t>
      </w:r>
      <w:r>
        <w:rPr>
          <w:rFonts w:hint="eastAsia" w:ascii="宋体" w:hAnsi="宋体" w:cs="宋体"/>
          <w:sz w:val="24"/>
          <w:highlight w:val="none"/>
        </w:rPr>
        <w:t>最终报价超过最高限价的作无效标处理。</w:t>
      </w:r>
    </w:p>
    <w:p w14:paraId="4152B16F">
      <w:pPr>
        <w:spacing w:line="360" w:lineRule="auto"/>
        <w:ind w:firstLine="480" w:firstLineChars="200"/>
        <w:rPr>
          <w:rFonts w:ascii="宋体" w:hAnsi="宋体"/>
          <w:sz w:val="24"/>
          <w:highlight w:val="none"/>
        </w:rPr>
      </w:pPr>
      <w:r>
        <w:rPr>
          <w:rFonts w:hint="eastAsia" w:ascii="宋体" w:hAnsi="宋体"/>
          <w:sz w:val="24"/>
          <w:highlight w:val="none"/>
        </w:rPr>
        <w:t xml:space="preserve">（3） </w:t>
      </w:r>
      <w:r>
        <w:rPr>
          <w:rFonts w:hint="eastAsia" w:ascii="宋体" w:hAnsi="宋体" w:cs="宋体"/>
          <w:sz w:val="24"/>
          <w:highlight w:val="none"/>
        </w:rPr>
        <w:t>最终报价有漏项的或报价数量少于磋商文件要求数量的作无效标处理。</w:t>
      </w:r>
    </w:p>
    <w:p w14:paraId="5D4E7B02">
      <w:pPr>
        <w:spacing w:line="360" w:lineRule="auto"/>
        <w:ind w:firstLine="482" w:firstLineChars="200"/>
        <w:rPr>
          <w:rFonts w:ascii="宋体" w:hAnsi="宋体"/>
          <w:b/>
          <w:sz w:val="24"/>
          <w:highlight w:val="none"/>
        </w:rPr>
      </w:pPr>
      <w:r>
        <w:rPr>
          <w:rFonts w:ascii="宋体" w:hAnsi="宋体"/>
          <w:b/>
          <w:sz w:val="24"/>
          <w:highlight w:val="none"/>
        </w:rPr>
        <w:t>4</w:t>
      </w:r>
      <w:r>
        <w:rPr>
          <w:rFonts w:hint="eastAsia" w:ascii="宋体" w:hAnsi="宋体"/>
          <w:b/>
          <w:sz w:val="24"/>
          <w:highlight w:val="none"/>
        </w:rPr>
        <w:t>、报价得分</w:t>
      </w:r>
      <w:r>
        <w:rPr>
          <w:rFonts w:ascii="宋体" w:hAnsi="宋体"/>
          <w:b/>
          <w:sz w:val="24"/>
          <w:highlight w:val="none"/>
        </w:rPr>
        <w:t>按以下</w:t>
      </w:r>
      <w:r>
        <w:rPr>
          <w:rFonts w:hint="eastAsia" w:ascii="宋体" w:hAnsi="宋体"/>
          <w:b/>
          <w:sz w:val="24"/>
          <w:highlight w:val="none"/>
        </w:rPr>
        <w:t>方式</w:t>
      </w:r>
      <w:r>
        <w:rPr>
          <w:rFonts w:ascii="宋体" w:hAnsi="宋体"/>
          <w:b/>
          <w:sz w:val="24"/>
          <w:highlight w:val="none"/>
        </w:rPr>
        <w:t>计算：</w:t>
      </w:r>
    </w:p>
    <w:p w14:paraId="107EAC52">
      <w:pPr>
        <w:spacing w:line="360" w:lineRule="auto"/>
        <w:ind w:firstLine="480" w:firstLineChars="200"/>
        <w:rPr>
          <w:rFonts w:ascii="宋体" w:hAnsi="宋体"/>
          <w:b/>
          <w:sz w:val="24"/>
          <w:highlight w:val="none"/>
        </w:rPr>
      </w:pPr>
      <w:r>
        <w:rPr>
          <w:rFonts w:hint="eastAsia" w:ascii="宋体" w:hAnsi="宋体" w:cs="宋体"/>
          <w:sz w:val="24"/>
          <w:highlight w:val="none"/>
          <w:lang w:bidi="ar"/>
        </w:rPr>
        <w:t>磋商基准价=各有效供应商中的最低评审价</w:t>
      </w:r>
      <w:r>
        <w:rPr>
          <w:rFonts w:ascii="宋体" w:hAnsi="宋体" w:cs="宋体"/>
          <w:sz w:val="24"/>
          <w:highlight w:val="none"/>
          <w:lang w:bidi="ar"/>
        </w:rPr>
        <w:t>。</w:t>
      </w:r>
    </w:p>
    <w:p w14:paraId="0E6780F2">
      <w:pPr>
        <w:spacing w:line="360" w:lineRule="auto"/>
        <w:ind w:firstLine="480" w:firstLineChars="200"/>
        <w:rPr>
          <w:rFonts w:ascii="宋体" w:hAnsi="宋体" w:cs="宋体"/>
          <w:sz w:val="24"/>
          <w:highlight w:val="none"/>
        </w:rPr>
      </w:pPr>
      <w:r>
        <w:rPr>
          <w:rFonts w:hint="eastAsia" w:ascii="宋体" w:hAnsi="宋体" w:cs="宋体"/>
          <w:sz w:val="24"/>
          <w:highlight w:val="none"/>
        </w:rPr>
        <w:t>评审价等于磋商基准价的得10分，其他供应商的报价得分按下列公式计算：</w:t>
      </w:r>
    </w:p>
    <w:p w14:paraId="00C62AEB">
      <w:pPr>
        <w:spacing w:line="360" w:lineRule="auto"/>
        <w:ind w:firstLine="480" w:firstLineChars="200"/>
        <w:rPr>
          <w:rFonts w:ascii="宋体" w:hAnsi="宋体"/>
          <w:bCs/>
          <w:sz w:val="24"/>
          <w:highlight w:val="none"/>
        </w:rPr>
      </w:pPr>
      <w:r>
        <w:rPr>
          <w:rFonts w:hint="eastAsia" w:ascii="宋体" w:hAnsi="宋体"/>
          <w:sz w:val="24"/>
          <w:highlight w:val="none"/>
        </w:rPr>
        <w:t>报价得分=（磋商基准价/最终</w:t>
      </w:r>
      <w:r>
        <w:rPr>
          <w:rFonts w:hint="eastAsia" w:ascii="宋体" w:hAnsi="宋体" w:cs="宋体"/>
          <w:sz w:val="24"/>
          <w:highlight w:val="none"/>
        </w:rPr>
        <w:t>评审价</w:t>
      </w:r>
      <w:r>
        <w:rPr>
          <w:rFonts w:hint="eastAsia" w:ascii="宋体" w:hAnsi="宋体"/>
          <w:sz w:val="24"/>
          <w:highlight w:val="none"/>
        </w:rPr>
        <w:t>）×报价权重×100。</w:t>
      </w:r>
    </w:p>
    <w:p w14:paraId="0218E083">
      <w:pPr>
        <w:spacing w:line="360" w:lineRule="auto"/>
        <w:ind w:firstLine="482" w:firstLineChars="200"/>
        <w:rPr>
          <w:rFonts w:ascii="宋体" w:hAnsi="宋体"/>
          <w:b/>
          <w:sz w:val="24"/>
          <w:highlight w:val="none"/>
        </w:rPr>
      </w:pPr>
      <w:r>
        <w:rPr>
          <w:rFonts w:ascii="宋体" w:hAnsi="宋体"/>
          <w:b/>
          <w:sz w:val="24"/>
          <w:highlight w:val="none"/>
        </w:rPr>
        <w:t>5</w:t>
      </w:r>
      <w:r>
        <w:rPr>
          <w:rFonts w:hint="eastAsia" w:ascii="宋体" w:hAnsi="宋体"/>
          <w:b/>
          <w:sz w:val="24"/>
          <w:highlight w:val="none"/>
        </w:rPr>
        <w:t>、本项目最终得分=资信商务及技术得分＋报价得分。</w:t>
      </w:r>
    </w:p>
    <w:p w14:paraId="1CE8E1BE">
      <w:pPr>
        <w:pStyle w:val="5"/>
        <w:rPr>
          <w:highlight w:val="none"/>
        </w:rPr>
      </w:pPr>
    </w:p>
    <w:bookmarkEnd w:id="60"/>
    <w:bookmarkEnd w:id="61"/>
    <w:sectPr>
      <w:headerReference r:id="rId3" w:type="default"/>
      <w:footerReference r:id="rId4" w:type="default"/>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D65F8">
    <w:pPr>
      <w:pStyle w:val="21"/>
      <w:ind w:firstLine="105"/>
      <w:rPr>
        <w:sz w:val="21"/>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E4DA9">
    <w:pPr>
      <w:spacing w:line="360" w:lineRule="auto"/>
      <w:jc w:val="left"/>
      <w:rPr>
        <w:u w:val="single"/>
      </w:rPr>
    </w:pPr>
    <w:r>
      <w:rPr>
        <w:rFonts w:hint="eastAsia"/>
        <w:u w:val="single"/>
      </w:rPr>
      <w:t xml:space="preserve">丽水学院网络安全防护服务项目竞争性磋商文件                                 </w:t>
    </w:r>
    <w:r>
      <w:rPr>
        <w:u w:val="single"/>
      </w:rPr>
      <w:fldChar w:fldCharType="begin"/>
    </w:r>
    <w:r>
      <w:rPr>
        <w:u w:val="single"/>
      </w:rPr>
      <w:instrText xml:space="preserve">PAGE   \* MERGEFORMAT</w:instrText>
    </w:r>
    <w:r>
      <w:rPr>
        <w:u w:val="single"/>
      </w:rPr>
      <w:fldChar w:fldCharType="separate"/>
    </w:r>
    <w:r>
      <w:rPr>
        <w:u w:val="single"/>
        <w:lang w:val="zh-CN"/>
      </w:rPr>
      <w:t>2</w:t>
    </w:r>
    <w:r>
      <w:rPr>
        <w:u w:val="single"/>
      </w:rPr>
      <w:fldChar w:fldCharType="end"/>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D7DA7"/>
    <w:multiLevelType w:val="singleLevel"/>
    <w:tmpl w:val="9A4D7DA7"/>
    <w:lvl w:ilvl="0" w:tentative="0">
      <w:start w:val="1"/>
      <w:numFmt w:val="decimal"/>
      <w:suff w:val="nothing"/>
      <w:lvlText w:val="（%1）"/>
      <w:lvlJc w:val="left"/>
    </w:lvl>
  </w:abstractNum>
  <w:abstractNum w:abstractNumId="1">
    <w:nsid w:val="FB44DBEA"/>
    <w:multiLevelType w:val="singleLevel"/>
    <w:tmpl w:val="FB44DBEA"/>
    <w:lvl w:ilvl="0" w:tentative="0">
      <w:start w:val="1"/>
      <w:numFmt w:val="chineseCounting"/>
      <w:suff w:val="nothing"/>
      <w:lvlText w:val="%1、"/>
      <w:lvlJc w:val="left"/>
      <w:rPr>
        <w:rFonts w:hint="eastAsia"/>
      </w:rPr>
    </w:lvl>
  </w:abstractNum>
  <w:abstractNum w:abstractNumId="2">
    <w:nsid w:val="05357E8B"/>
    <w:multiLevelType w:val="multilevel"/>
    <w:tmpl w:val="05357E8B"/>
    <w:lvl w:ilvl="0" w:tentative="0">
      <w:start w:val="1"/>
      <w:numFmt w:val="bullet"/>
      <w:pStyle w:val="14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wNDc3MmIwMWJmYWRmZjc2MzE3NzgyZDQ4NWFiYjIifQ=="/>
  </w:docVars>
  <w:rsids>
    <w:rsidRoot w:val="001F28AD"/>
    <w:rsid w:val="000059A7"/>
    <w:rsid w:val="00026A9C"/>
    <w:rsid w:val="000F4783"/>
    <w:rsid w:val="00161DDF"/>
    <w:rsid w:val="0017358F"/>
    <w:rsid w:val="001F28AD"/>
    <w:rsid w:val="001F5243"/>
    <w:rsid w:val="002F1951"/>
    <w:rsid w:val="00316B65"/>
    <w:rsid w:val="00386E65"/>
    <w:rsid w:val="003A6891"/>
    <w:rsid w:val="003F3777"/>
    <w:rsid w:val="0041298B"/>
    <w:rsid w:val="004337EF"/>
    <w:rsid w:val="00446EC9"/>
    <w:rsid w:val="004B1742"/>
    <w:rsid w:val="004D7D06"/>
    <w:rsid w:val="00510DA0"/>
    <w:rsid w:val="005777CE"/>
    <w:rsid w:val="00591B13"/>
    <w:rsid w:val="00611A8E"/>
    <w:rsid w:val="007959DB"/>
    <w:rsid w:val="007B3C72"/>
    <w:rsid w:val="007E4E85"/>
    <w:rsid w:val="007F578E"/>
    <w:rsid w:val="00860BF7"/>
    <w:rsid w:val="008718B5"/>
    <w:rsid w:val="009408FF"/>
    <w:rsid w:val="00952E60"/>
    <w:rsid w:val="00984D5C"/>
    <w:rsid w:val="009C779F"/>
    <w:rsid w:val="009E42C9"/>
    <w:rsid w:val="009F74E3"/>
    <w:rsid w:val="00A14361"/>
    <w:rsid w:val="00A15BF2"/>
    <w:rsid w:val="00A41993"/>
    <w:rsid w:val="00A8219F"/>
    <w:rsid w:val="00A913AC"/>
    <w:rsid w:val="00B67264"/>
    <w:rsid w:val="00B72A10"/>
    <w:rsid w:val="00C63624"/>
    <w:rsid w:val="00C750E6"/>
    <w:rsid w:val="00CB0FCB"/>
    <w:rsid w:val="00CC2F1A"/>
    <w:rsid w:val="00CE1715"/>
    <w:rsid w:val="00D37073"/>
    <w:rsid w:val="00D773A9"/>
    <w:rsid w:val="00D858ED"/>
    <w:rsid w:val="00ED70CE"/>
    <w:rsid w:val="00EF7BE8"/>
    <w:rsid w:val="00F32357"/>
    <w:rsid w:val="011D1949"/>
    <w:rsid w:val="056D277C"/>
    <w:rsid w:val="05705813"/>
    <w:rsid w:val="05B463CC"/>
    <w:rsid w:val="06163534"/>
    <w:rsid w:val="08715452"/>
    <w:rsid w:val="09494D42"/>
    <w:rsid w:val="0A086B37"/>
    <w:rsid w:val="0E231FB7"/>
    <w:rsid w:val="0EA518FD"/>
    <w:rsid w:val="0F2020DB"/>
    <w:rsid w:val="0F22091C"/>
    <w:rsid w:val="0F261EBB"/>
    <w:rsid w:val="0F672644"/>
    <w:rsid w:val="0F686E39"/>
    <w:rsid w:val="100642C9"/>
    <w:rsid w:val="125B5446"/>
    <w:rsid w:val="12EB5D7D"/>
    <w:rsid w:val="15B76C2F"/>
    <w:rsid w:val="15FD7FC2"/>
    <w:rsid w:val="16414353"/>
    <w:rsid w:val="167D26F3"/>
    <w:rsid w:val="168B3880"/>
    <w:rsid w:val="18374922"/>
    <w:rsid w:val="1AF109C9"/>
    <w:rsid w:val="1BF25DA4"/>
    <w:rsid w:val="1CD31A7D"/>
    <w:rsid w:val="1DCE3865"/>
    <w:rsid w:val="20C07411"/>
    <w:rsid w:val="23D5772E"/>
    <w:rsid w:val="242828E1"/>
    <w:rsid w:val="245F0801"/>
    <w:rsid w:val="24C20D7B"/>
    <w:rsid w:val="25E02CF9"/>
    <w:rsid w:val="2659489A"/>
    <w:rsid w:val="2A88073D"/>
    <w:rsid w:val="2B644247"/>
    <w:rsid w:val="2CBE4A46"/>
    <w:rsid w:val="2D5945F4"/>
    <w:rsid w:val="2D6D289B"/>
    <w:rsid w:val="30701212"/>
    <w:rsid w:val="33145A3D"/>
    <w:rsid w:val="34496728"/>
    <w:rsid w:val="362B2522"/>
    <w:rsid w:val="36FD5C1C"/>
    <w:rsid w:val="39817AF8"/>
    <w:rsid w:val="3A685AA2"/>
    <w:rsid w:val="3AAA55E7"/>
    <w:rsid w:val="3B583DCE"/>
    <w:rsid w:val="3D3C7629"/>
    <w:rsid w:val="40C42E47"/>
    <w:rsid w:val="425D1C65"/>
    <w:rsid w:val="44654E01"/>
    <w:rsid w:val="460F5418"/>
    <w:rsid w:val="4642319F"/>
    <w:rsid w:val="46476983"/>
    <w:rsid w:val="46AD06AF"/>
    <w:rsid w:val="48EF380D"/>
    <w:rsid w:val="4EC039FB"/>
    <w:rsid w:val="52887667"/>
    <w:rsid w:val="530D05AF"/>
    <w:rsid w:val="56FA5953"/>
    <w:rsid w:val="570044FC"/>
    <w:rsid w:val="572673F2"/>
    <w:rsid w:val="5849790A"/>
    <w:rsid w:val="589177BC"/>
    <w:rsid w:val="58DC669E"/>
    <w:rsid w:val="596A6CE9"/>
    <w:rsid w:val="5CA7015B"/>
    <w:rsid w:val="5CBC5026"/>
    <w:rsid w:val="5FBF5849"/>
    <w:rsid w:val="621C7374"/>
    <w:rsid w:val="62C4299D"/>
    <w:rsid w:val="62FF0CEE"/>
    <w:rsid w:val="638454BF"/>
    <w:rsid w:val="63D00091"/>
    <w:rsid w:val="65C0358D"/>
    <w:rsid w:val="65E318CD"/>
    <w:rsid w:val="67851FAC"/>
    <w:rsid w:val="6810684C"/>
    <w:rsid w:val="69115EA5"/>
    <w:rsid w:val="691C5AFE"/>
    <w:rsid w:val="691E182A"/>
    <w:rsid w:val="6BC54253"/>
    <w:rsid w:val="6D6303A4"/>
    <w:rsid w:val="6D6915A3"/>
    <w:rsid w:val="6DE94356"/>
    <w:rsid w:val="6DFE376A"/>
    <w:rsid w:val="6E672A21"/>
    <w:rsid w:val="6F6C4712"/>
    <w:rsid w:val="6F730AE0"/>
    <w:rsid w:val="703A2351"/>
    <w:rsid w:val="72823997"/>
    <w:rsid w:val="73343454"/>
    <w:rsid w:val="75415567"/>
    <w:rsid w:val="7570117B"/>
    <w:rsid w:val="77706EC9"/>
    <w:rsid w:val="77AD4FDD"/>
    <w:rsid w:val="782E7D41"/>
    <w:rsid w:val="7B6647E1"/>
    <w:rsid w:val="7CA62522"/>
    <w:rsid w:val="7D3D53DF"/>
    <w:rsid w:val="7DAA5175"/>
    <w:rsid w:val="7DD85BFA"/>
    <w:rsid w:val="7DFF3369"/>
    <w:rsid w:val="7EBE7E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40"/>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45"/>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46"/>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47"/>
    <w:qFormat/>
    <w:uiPriority w:val="0"/>
    <w:pPr>
      <w:keepNext/>
      <w:keepLines/>
      <w:spacing w:before="280" w:after="290" w:line="376" w:lineRule="auto"/>
      <w:outlineLvl w:val="4"/>
    </w:pPr>
    <w:rPr>
      <w:b/>
      <w:bCs/>
      <w:sz w:val="28"/>
      <w:szCs w:val="28"/>
    </w:rPr>
  </w:style>
  <w:style w:type="paragraph" w:styleId="8">
    <w:name w:val="heading 6"/>
    <w:basedOn w:val="1"/>
    <w:next w:val="1"/>
    <w:link w:val="48"/>
    <w:qFormat/>
    <w:uiPriority w:val="0"/>
    <w:pPr>
      <w:keepNext/>
      <w:keepLines/>
      <w:spacing w:before="240" w:after="64" w:line="320" w:lineRule="auto"/>
      <w:outlineLvl w:val="5"/>
    </w:pPr>
    <w:rPr>
      <w:rFonts w:ascii="Cambria" w:hAnsi="Cambria"/>
      <w:b/>
      <w:bCs/>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7"/>
    <w:qFormat/>
    <w:uiPriority w:val="0"/>
    <w:pPr>
      <w:ind w:firstLine="420"/>
    </w:pPr>
    <w:rPr>
      <w:szCs w:val="20"/>
    </w:rPr>
  </w:style>
  <w:style w:type="paragraph" w:styleId="9">
    <w:name w:val="caption"/>
    <w:basedOn w:val="1"/>
    <w:next w:val="1"/>
    <w:qFormat/>
    <w:uiPriority w:val="0"/>
    <w:rPr>
      <w:rFonts w:ascii="Cambria" w:hAnsi="Cambria" w:eastAsia="黑体"/>
      <w:kern w:val="0"/>
      <w:sz w:val="20"/>
      <w:szCs w:val="20"/>
    </w:rPr>
  </w:style>
  <w:style w:type="paragraph" w:styleId="10">
    <w:name w:val="toa heading"/>
    <w:basedOn w:val="1"/>
    <w:next w:val="1"/>
    <w:qFormat/>
    <w:uiPriority w:val="0"/>
    <w:pPr>
      <w:spacing w:before="120" w:line="240" w:lineRule="atLeast"/>
    </w:pPr>
    <w:rPr>
      <w:rFonts w:ascii="Arial" w:hAnsi="Arial" w:cs="Arial"/>
      <w:sz w:val="24"/>
    </w:rPr>
  </w:style>
  <w:style w:type="paragraph" w:styleId="11">
    <w:name w:val="annotation text"/>
    <w:basedOn w:val="1"/>
    <w:link w:val="50"/>
    <w:qFormat/>
    <w:uiPriority w:val="0"/>
    <w:pPr>
      <w:jc w:val="left"/>
    </w:pPr>
  </w:style>
  <w:style w:type="paragraph" w:styleId="12">
    <w:name w:val="Body Text"/>
    <w:basedOn w:val="1"/>
    <w:next w:val="13"/>
    <w:link w:val="52"/>
    <w:qFormat/>
    <w:uiPriority w:val="0"/>
    <w:pPr>
      <w:spacing w:after="120"/>
    </w:pPr>
  </w:style>
  <w:style w:type="paragraph" w:styleId="13">
    <w:name w:val="Body Text First Indent"/>
    <w:basedOn w:val="12"/>
    <w:next w:val="14"/>
    <w:link w:val="143"/>
    <w:semiHidden/>
    <w:unhideWhenUsed/>
    <w:qFormat/>
    <w:uiPriority w:val="99"/>
    <w:pPr>
      <w:ind w:firstLine="420" w:firstLineChars="100"/>
    </w:pPr>
  </w:style>
  <w:style w:type="paragraph" w:styleId="14">
    <w:name w:val="toc 6"/>
    <w:basedOn w:val="1"/>
    <w:next w:val="1"/>
    <w:qFormat/>
    <w:uiPriority w:val="0"/>
    <w:pPr>
      <w:ind w:left="2100" w:leftChars="1000"/>
    </w:pPr>
  </w:style>
  <w:style w:type="paragraph" w:styleId="15">
    <w:name w:val="Body Text Indent"/>
    <w:basedOn w:val="1"/>
    <w:next w:val="1"/>
    <w:link w:val="54"/>
    <w:qFormat/>
    <w:uiPriority w:val="0"/>
    <w:pPr>
      <w:spacing w:after="120"/>
      <w:ind w:left="420" w:leftChars="200"/>
    </w:pPr>
  </w:style>
  <w:style w:type="paragraph" w:styleId="16">
    <w:name w:val="List 2"/>
    <w:basedOn w:val="1"/>
    <w:qFormat/>
    <w:uiPriority w:val="0"/>
    <w:pPr>
      <w:ind w:left="100" w:leftChars="200" w:hanging="200" w:hangingChars="200"/>
    </w:pPr>
  </w:style>
  <w:style w:type="paragraph" w:styleId="17">
    <w:name w:val="Plain Text"/>
    <w:basedOn w:val="1"/>
    <w:link w:val="58"/>
    <w:qFormat/>
    <w:uiPriority w:val="0"/>
    <w:rPr>
      <w:rFonts w:ascii="宋体" w:hAnsi="Courier New"/>
      <w:szCs w:val="20"/>
    </w:rPr>
  </w:style>
  <w:style w:type="paragraph" w:styleId="18">
    <w:name w:val="Date"/>
    <w:basedOn w:val="1"/>
    <w:next w:val="1"/>
    <w:link w:val="60"/>
    <w:qFormat/>
    <w:uiPriority w:val="0"/>
    <w:pPr>
      <w:adjustRightInd w:val="0"/>
      <w:spacing w:line="312" w:lineRule="atLeast"/>
    </w:pPr>
    <w:rPr>
      <w:rFonts w:ascii="仿宋_GB2312" w:eastAsia="仿宋_GB2312"/>
      <w:kern w:val="0"/>
      <w:sz w:val="28"/>
      <w:szCs w:val="20"/>
    </w:rPr>
  </w:style>
  <w:style w:type="paragraph" w:styleId="19">
    <w:name w:val="Body Text Indent 2"/>
    <w:basedOn w:val="1"/>
    <w:link w:val="61"/>
    <w:qFormat/>
    <w:uiPriority w:val="0"/>
    <w:pPr>
      <w:snapToGrid w:val="0"/>
      <w:spacing w:line="400" w:lineRule="exact"/>
      <w:ind w:firstLine="480"/>
    </w:pPr>
    <w:rPr>
      <w:rFonts w:eastAsia="仿宋_GB2312"/>
      <w:sz w:val="24"/>
    </w:rPr>
  </w:style>
  <w:style w:type="paragraph" w:styleId="20">
    <w:name w:val="Balloon Text"/>
    <w:basedOn w:val="1"/>
    <w:link w:val="63"/>
    <w:qFormat/>
    <w:uiPriority w:val="0"/>
    <w:rPr>
      <w:sz w:val="18"/>
      <w:szCs w:val="18"/>
    </w:rPr>
  </w:style>
  <w:style w:type="paragraph" w:styleId="21">
    <w:name w:val="footer"/>
    <w:basedOn w:val="1"/>
    <w:link w:val="65"/>
    <w:qFormat/>
    <w:uiPriority w:val="0"/>
    <w:pPr>
      <w:tabs>
        <w:tab w:val="center" w:pos="4153"/>
        <w:tab w:val="right" w:pos="8306"/>
      </w:tabs>
      <w:snapToGrid w:val="0"/>
      <w:jc w:val="left"/>
    </w:pPr>
    <w:rPr>
      <w:sz w:val="18"/>
      <w:szCs w:val="18"/>
    </w:rPr>
  </w:style>
  <w:style w:type="paragraph" w:styleId="22">
    <w:name w:val="header"/>
    <w:basedOn w:val="1"/>
    <w:link w:val="67"/>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3">
    <w:name w:val="toc 4"/>
    <w:basedOn w:val="1"/>
    <w:next w:val="1"/>
    <w:qFormat/>
    <w:uiPriority w:val="0"/>
    <w:pPr>
      <w:ind w:left="630"/>
      <w:jc w:val="left"/>
    </w:pPr>
    <w:rPr>
      <w:sz w:val="18"/>
      <w:szCs w:val="18"/>
    </w:rPr>
  </w:style>
  <w:style w:type="paragraph" w:styleId="24">
    <w:name w:val="HTML Preformatted"/>
    <w:basedOn w:val="1"/>
    <w:link w:val="140"/>
    <w:qFormat/>
    <w:uiPriority w:val="0"/>
    <w:rPr>
      <w:rFonts w:ascii="Arial Unicode MS" w:hAnsi="Arial Unicode MS" w:eastAsia="Arial Unicode MS"/>
      <w:kern w:val="0"/>
      <w:sz w:val="20"/>
      <w:szCs w:val="20"/>
    </w:rPr>
  </w:style>
  <w:style w:type="paragraph" w:styleId="25">
    <w:name w:val="Normal (Web)"/>
    <w:basedOn w:val="1"/>
    <w:link w:val="68"/>
    <w:qFormat/>
    <w:uiPriority w:val="0"/>
    <w:pPr>
      <w:widowControl/>
      <w:spacing w:before="100" w:beforeAutospacing="1" w:after="100" w:afterAutospacing="1"/>
      <w:jc w:val="left"/>
    </w:pPr>
    <w:rPr>
      <w:rFonts w:ascii="宋体" w:hAnsi="宋体"/>
      <w:kern w:val="0"/>
      <w:sz w:val="24"/>
    </w:rPr>
  </w:style>
  <w:style w:type="paragraph" w:styleId="26">
    <w:name w:val="Title"/>
    <w:basedOn w:val="1"/>
    <w:link w:val="70"/>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7">
    <w:name w:val="annotation subject"/>
    <w:basedOn w:val="11"/>
    <w:next w:val="11"/>
    <w:link w:val="72"/>
    <w:qFormat/>
    <w:uiPriority w:val="0"/>
    <w:rPr>
      <w:b/>
      <w:bCs/>
    </w:rPr>
  </w:style>
  <w:style w:type="paragraph" w:styleId="28">
    <w:name w:val="Body Text First Indent 2"/>
    <w:basedOn w:val="15"/>
    <w:next w:val="1"/>
    <w:qFormat/>
    <w:uiPriority w:val="0"/>
    <w:pPr>
      <w:ind w:firstLine="420" w:firstLineChars="200"/>
    </w:pPr>
  </w:style>
  <w:style w:type="table" w:styleId="30">
    <w:name w:val="Table Grid"/>
    <w:basedOn w:val="29"/>
    <w:qFormat/>
    <w:uiPriority w:val="0"/>
    <w:pPr>
      <w:widowControl w:val="0"/>
      <w:spacing w:line="380" w:lineRule="exact"/>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rPr>
  </w:style>
  <w:style w:type="character" w:styleId="33">
    <w:name w:val="FollowedHyperlink"/>
    <w:qFormat/>
    <w:uiPriority w:val="99"/>
    <w:rPr>
      <w:color w:val="800080"/>
      <w:u w:val="single"/>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纯文本 Char1"/>
    <w:qFormat/>
    <w:uiPriority w:val="0"/>
    <w:rPr>
      <w:rFonts w:ascii="宋体" w:hAnsi="Courier New" w:eastAsia="宋体"/>
      <w:kern w:val="2"/>
      <w:sz w:val="21"/>
      <w:lang w:val="en-US" w:eastAsia="zh-CN" w:bidi="ar-SA"/>
    </w:rPr>
  </w:style>
  <w:style w:type="character" w:customStyle="1" w:styleId="37">
    <w:name w:val="正文缩进 字符"/>
    <w:link w:val="5"/>
    <w:qFormat/>
    <w:uiPriority w:val="0"/>
    <w:rPr>
      <w:rFonts w:ascii="Times New Roman" w:hAnsi="Times New Roman" w:eastAsia="宋体" w:cs="Times New Roman"/>
      <w:szCs w:val="20"/>
    </w:rPr>
  </w:style>
  <w:style w:type="character" w:customStyle="1" w:styleId="38">
    <w:name w:val="标题 1 字符1"/>
    <w:link w:val="3"/>
    <w:qFormat/>
    <w:uiPriority w:val="0"/>
    <w:rPr>
      <w:rFonts w:ascii="Times New Roman" w:hAnsi="Times New Roman" w:eastAsia="宋体" w:cs="Times New Roman"/>
      <w:b/>
      <w:bCs/>
      <w:kern w:val="44"/>
      <w:sz w:val="44"/>
      <w:szCs w:val="44"/>
    </w:rPr>
  </w:style>
  <w:style w:type="character" w:customStyle="1" w:styleId="39">
    <w:name w:val="标题 1 字符"/>
    <w:basedOn w:val="31"/>
    <w:qFormat/>
    <w:uiPriority w:val="9"/>
    <w:rPr>
      <w:rFonts w:ascii="Times New Roman" w:hAnsi="Times New Roman" w:eastAsia="宋体" w:cs="Times New Roman"/>
      <w:b/>
      <w:bCs/>
      <w:kern w:val="44"/>
      <w:sz w:val="44"/>
      <w:szCs w:val="44"/>
    </w:rPr>
  </w:style>
  <w:style w:type="character" w:customStyle="1" w:styleId="40">
    <w:name w:val="标题 2 字符"/>
    <w:basedOn w:val="31"/>
    <w:link w:val="2"/>
    <w:qFormat/>
    <w:uiPriority w:val="0"/>
    <w:rPr>
      <w:rFonts w:ascii="仿宋_GB2312" w:hAnsi="Times New Roman" w:eastAsia="仿宋_GB2312" w:cs="Times New Roman"/>
      <w:b/>
      <w:kern w:val="0"/>
      <w:sz w:val="36"/>
      <w:szCs w:val="20"/>
    </w:rPr>
  </w:style>
  <w:style w:type="character" w:customStyle="1" w:styleId="41">
    <w:name w:val="标题 3 字符"/>
    <w:basedOn w:val="31"/>
    <w:qFormat/>
    <w:uiPriority w:val="0"/>
    <w:rPr>
      <w:rFonts w:ascii="Times New Roman" w:hAnsi="Times New Roman" w:eastAsia="宋体" w:cs="Times New Roman"/>
      <w:b/>
      <w:bCs/>
      <w:sz w:val="32"/>
      <w:szCs w:val="32"/>
    </w:rPr>
  </w:style>
  <w:style w:type="character" w:customStyle="1" w:styleId="42">
    <w:name w:val="标题 4 字符"/>
    <w:basedOn w:val="31"/>
    <w:semiHidden/>
    <w:qFormat/>
    <w:uiPriority w:val="9"/>
    <w:rPr>
      <w:rFonts w:asciiTheme="majorHAnsi" w:hAnsiTheme="majorHAnsi" w:eastAsiaTheme="majorEastAsia" w:cstheme="majorBidi"/>
      <w:b/>
      <w:bCs/>
      <w:sz w:val="28"/>
      <w:szCs w:val="28"/>
    </w:rPr>
  </w:style>
  <w:style w:type="character" w:customStyle="1" w:styleId="43">
    <w:name w:val="标题 5 字符"/>
    <w:basedOn w:val="31"/>
    <w:semiHidden/>
    <w:qFormat/>
    <w:uiPriority w:val="9"/>
    <w:rPr>
      <w:rFonts w:ascii="Times New Roman" w:hAnsi="Times New Roman" w:eastAsia="宋体" w:cs="Times New Roman"/>
      <w:b/>
      <w:bCs/>
      <w:sz w:val="28"/>
      <w:szCs w:val="28"/>
    </w:rPr>
  </w:style>
  <w:style w:type="character" w:customStyle="1" w:styleId="44">
    <w:name w:val="标题 6 字符"/>
    <w:basedOn w:val="31"/>
    <w:semiHidden/>
    <w:qFormat/>
    <w:uiPriority w:val="9"/>
    <w:rPr>
      <w:rFonts w:asciiTheme="majorHAnsi" w:hAnsiTheme="majorHAnsi" w:eastAsiaTheme="majorEastAsia" w:cstheme="majorBidi"/>
      <w:b/>
      <w:bCs/>
      <w:sz w:val="24"/>
      <w:szCs w:val="24"/>
    </w:rPr>
  </w:style>
  <w:style w:type="character" w:customStyle="1" w:styleId="45">
    <w:name w:val="标题 3 字符1"/>
    <w:link w:val="4"/>
    <w:qFormat/>
    <w:uiPriority w:val="0"/>
    <w:rPr>
      <w:rFonts w:ascii="仿宋_GB2312" w:hAnsi="Times New Roman" w:eastAsia="仿宋_GB2312" w:cs="Times New Roman"/>
      <w:b/>
      <w:bCs/>
      <w:sz w:val="30"/>
      <w:szCs w:val="20"/>
    </w:rPr>
  </w:style>
  <w:style w:type="character" w:customStyle="1" w:styleId="46">
    <w:name w:val="标题 4 字符1"/>
    <w:link w:val="6"/>
    <w:qFormat/>
    <w:uiPriority w:val="0"/>
    <w:rPr>
      <w:rFonts w:ascii="Cambria" w:hAnsi="Cambria" w:eastAsia="宋体" w:cs="Times New Roman"/>
      <w:b/>
      <w:bCs/>
      <w:sz w:val="28"/>
      <w:szCs w:val="28"/>
    </w:rPr>
  </w:style>
  <w:style w:type="character" w:customStyle="1" w:styleId="47">
    <w:name w:val="标题 5 字符1"/>
    <w:link w:val="7"/>
    <w:qFormat/>
    <w:uiPriority w:val="0"/>
    <w:rPr>
      <w:rFonts w:ascii="Times New Roman" w:hAnsi="Times New Roman" w:eastAsia="宋体" w:cs="Times New Roman"/>
      <w:b/>
      <w:bCs/>
      <w:sz w:val="28"/>
      <w:szCs w:val="28"/>
    </w:rPr>
  </w:style>
  <w:style w:type="character" w:customStyle="1" w:styleId="48">
    <w:name w:val="标题 6 字符1"/>
    <w:link w:val="8"/>
    <w:qFormat/>
    <w:uiPriority w:val="0"/>
    <w:rPr>
      <w:rFonts w:ascii="Cambria" w:hAnsi="Cambria" w:eastAsia="宋体" w:cs="Times New Roman"/>
      <w:b/>
      <w:bCs/>
      <w:sz w:val="24"/>
      <w:szCs w:val="24"/>
    </w:rPr>
  </w:style>
  <w:style w:type="character" w:customStyle="1" w:styleId="49">
    <w:name w:val="批注文字 字符"/>
    <w:basedOn w:val="31"/>
    <w:semiHidden/>
    <w:qFormat/>
    <w:uiPriority w:val="99"/>
    <w:rPr>
      <w:rFonts w:ascii="Times New Roman" w:hAnsi="Times New Roman" w:eastAsia="宋体" w:cs="Times New Roman"/>
      <w:szCs w:val="24"/>
    </w:rPr>
  </w:style>
  <w:style w:type="character" w:customStyle="1" w:styleId="50">
    <w:name w:val="批注文字 字符1"/>
    <w:link w:val="11"/>
    <w:qFormat/>
    <w:uiPriority w:val="0"/>
    <w:rPr>
      <w:rFonts w:ascii="Times New Roman" w:hAnsi="Times New Roman" w:eastAsia="宋体" w:cs="Times New Roman"/>
      <w:szCs w:val="24"/>
    </w:rPr>
  </w:style>
  <w:style w:type="character" w:customStyle="1" w:styleId="51">
    <w:name w:val="正文文本 字符"/>
    <w:basedOn w:val="31"/>
    <w:semiHidden/>
    <w:qFormat/>
    <w:uiPriority w:val="99"/>
    <w:rPr>
      <w:rFonts w:ascii="Times New Roman" w:hAnsi="Times New Roman" w:eastAsia="宋体" w:cs="Times New Roman"/>
      <w:szCs w:val="24"/>
    </w:rPr>
  </w:style>
  <w:style w:type="character" w:customStyle="1" w:styleId="52">
    <w:name w:val="正文文本 字符1"/>
    <w:link w:val="12"/>
    <w:qFormat/>
    <w:uiPriority w:val="0"/>
    <w:rPr>
      <w:rFonts w:ascii="Times New Roman" w:hAnsi="Times New Roman" w:eastAsia="宋体" w:cs="Times New Roman"/>
      <w:szCs w:val="24"/>
    </w:rPr>
  </w:style>
  <w:style w:type="character" w:customStyle="1" w:styleId="53">
    <w:name w:val="正文文本缩进 字符"/>
    <w:basedOn w:val="31"/>
    <w:semiHidden/>
    <w:qFormat/>
    <w:uiPriority w:val="99"/>
    <w:rPr>
      <w:rFonts w:ascii="Times New Roman" w:hAnsi="Times New Roman" w:eastAsia="宋体" w:cs="Times New Roman"/>
      <w:szCs w:val="24"/>
    </w:rPr>
  </w:style>
  <w:style w:type="character" w:customStyle="1" w:styleId="54">
    <w:name w:val="正文文本缩进 字符1"/>
    <w:link w:val="15"/>
    <w:qFormat/>
    <w:uiPriority w:val="0"/>
    <w:rPr>
      <w:rFonts w:ascii="Times New Roman" w:hAnsi="Times New Roman" w:eastAsia="宋体" w:cs="Times New Roman"/>
      <w:szCs w:val="24"/>
    </w:rPr>
  </w:style>
  <w:style w:type="paragraph" w:customStyle="1" w:styleId="55">
    <w:name w:val="_Style 34"/>
    <w:basedOn w:val="1"/>
    <w:next w:val="56"/>
    <w:qFormat/>
    <w:uiPriority w:val="34"/>
    <w:pPr>
      <w:ind w:firstLine="420" w:firstLineChars="200"/>
    </w:pPr>
    <w:rPr>
      <w:sz w:val="24"/>
    </w:rPr>
  </w:style>
  <w:style w:type="paragraph" w:styleId="56">
    <w:name w:val="List Paragraph"/>
    <w:basedOn w:val="1"/>
    <w:link w:val="94"/>
    <w:qFormat/>
    <w:uiPriority w:val="0"/>
    <w:pPr>
      <w:ind w:firstLine="420" w:firstLineChars="200"/>
    </w:pPr>
    <w:rPr>
      <w:rFonts w:asciiTheme="minorHAnsi" w:hAnsiTheme="minorHAnsi" w:eastAsiaTheme="minorEastAsia" w:cstheme="minorBidi"/>
      <w:sz w:val="24"/>
    </w:rPr>
  </w:style>
  <w:style w:type="character" w:customStyle="1" w:styleId="57">
    <w:name w:val="纯文本 字符"/>
    <w:basedOn w:val="31"/>
    <w:semiHidden/>
    <w:qFormat/>
    <w:uiPriority w:val="99"/>
    <w:rPr>
      <w:rFonts w:hAnsi="Courier New" w:cs="Courier New" w:asciiTheme="minorEastAsia"/>
      <w:szCs w:val="24"/>
    </w:rPr>
  </w:style>
  <w:style w:type="character" w:customStyle="1" w:styleId="58">
    <w:name w:val="纯文本 字符1"/>
    <w:link w:val="17"/>
    <w:qFormat/>
    <w:uiPriority w:val="0"/>
    <w:rPr>
      <w:rFonts w:ascii="宋体" w:hAnsi="Courier New" w:eastAsia="宋体" w:cs="Times New Roman"/>
      <w:szCs w:val="20"/>
    </w:rPr>
  </w:style>
  <w:style w:type="character" w:customStyle="1" w:styleId="59">
    <w:name w:val="日期 字符"/>
    <w:basedOn w:val="31"/>
    <w:semiHidden/>
    <w:qFormat/>
    <w:uiPriority w:val="99"/>
    <w:rPr>
      <w:rFonts w:ascii="Times New Roman" w:hAnsi="Times New Roman" w:eastAsia="宋体" w:cs="Times New Roman"/>
      <w:szCs w:val="24"/>
    </w:rPr>
  </w:style>
  <w:style w:type="character" w:customStyle="1" w:styleId="60">
    <w:name w:val="日期 字符1"/>
    <w:link w:val="18"/>
    <w:qFormat/>
    <w:uiPriority w:val="0"/>
    <w:rPr>
      <w:rFonts w:ascii="仿宋_GB2312" w:hAnsi="Times New Roman" w:eastAsia="仿宋_GB2312" w:cs="Times New Roman"/>
      <w:kern w:val="0"/>
      <w:sz w:val="28"/>
      <w:szCs w:val="20"/>
    </w:rPr>
  </w:style>
  <w:style w:type="character" w:customStyle="1" w:styleId="61">
    <w:name w:val="正文文本缩进 2 字符"/>
    <w:basedOn w:val="31"/>
    <w:link w:val="19"/>
    <w:qFormat/>
    <w:uiPriority w:val="0"/>
    <w:rPr>
      <w:rFonts w:ascii="Times New Roman" w:hAnsi="Times New Roman" w:eastAsia="仿宋_GB2312" w:cs="Times New Roman"/>
      <w:sz w:val="24"/>
      <w:szCs w:val="24"/>
    </w:rPr>
  </w:style>
  <w:style w:type="character" w:customStyle="1" w:styleId="62">
    <w:name w:val="批注框文本 字符"/>
    <w:basedOn w:val="31"/>
    <w:semiHidden/>
    <w:qFormat/>
    <w:uiPriority w:val="99"/>
    <w:rPr>
      <w:rFonts w:ascii="Times New Roman" w:hAnsi="Times New Roman" w:eastAsia="宋体" w:cs="Times New Roman"/>
      <w:sz w:val="18"/>
      <w:szCs w:val="18"/>
    </w:rPr>
  </w:style>
  <w:style w:type="character" w:customStyle="1" w:styleId="63">
    <w:name w:val="批注框文本 字符1"/>
    <w:link w:val="20"/>
    <w:qFormat/>
    <w:uiPriority w:val="0"/>
    <w:rPr>
      <w:rFonts w:ascii="Times New Roman" w:hAnsi="Times New Roman" w:eastAsia="宋体" w:cs="Times New Roman"/>
      <w:sz w:val="18"/>
      <w:szCs w:val="18"/>
    </w:rPr>
  </w:style>
  <w:style w:type="character" w:customStyle="1" w:styleId="64">
    <w:name w:val="页脚 字符"/>
    <w:basedOn w:val="31"/>
    <w:semiHidden/>
    <w:qFormat/>
    <w:uiPriority w:val="99"/>
    <w:rPr>
      <w:rFonts w:ascii="Times New Roman" w:hAnsi="Times New Roman" w:eastAsia="宋体" w:cs="Times New Roman"/>
      <w:sz w:val="18"/>
      <w:szCs w:val="18"/>
    </w:rPr>
  </w:style>
  <w:style w:type="character" w:customStyle="1" w:styleId="65">
    <w:name w:val="页脚 字符1"/>
    <w:link w:val="21"/>
    <w:qFormat/>
    <w:uiPriority w:val="0"/>
    <w:rPr>
      <w:rFonts w:ascii="Times New Roman" w:hAnsi="Times New Roman" w:eastAsia="宋体" w:cs="Times New Roman"/>
      <w:sz w:val="18"/>
      <w:szCs w:val="18"/>
    </w:rPr>
  </w:style>
  <w:style w:type="character" w:customStyle="1" w:styleId="66">
    <w:name w:val="页眉 字符"/>
    <w:basedOn w:val="31"/>
    <w:semiHidden/>
    <w:qFormat/>
    <w:uiPriority w:val="99"/>
    <w:rPr>
      <w:rFonts w:ascii="Times New Roman" w:hAnsi="Times New Roman" w:eastAsia="宋体" w:cs="Times New Roman"/>
      <w:sz w:val="18"/>
      <w:szCs w:val="18"/>
    </w:rPr>
  </w:style>
  <w:style w:type="character" w:customStyle="1" w:styleId="67">
    <w:name w:val="页眉 字符1"/>
    <w:link w:val="22"/>
    <w:qFormat/>
    <w:uiPriority w:val="0"/>
    <w:rPr>
      <w:rFonts w:ascii="Times New Roman" w:hAnsi="Times New Roman" w:eastAsia="宋体" w:cs="Times New Roman"/>
      <w:kern w:val="0"/>
      <w:sz w:val="18"/>
      <w:szCs w:val="20"/>
    </w:rPr>
  </w:style>
  <w:style w:type="character" w:customStyle="1" w:styleId="68">
    <w:name w:val="普通(网站) 字符"/>
    <w:link w:val="25"/>
    <w:qFormat/>
    <w:uiPriority w:val="0"/>
    <w:rPr>
      <w:rFonts w:ascii="宋体" w:hAnsi="宋体" w:eastAsia="宋体" w:cs="Times New Roman"/>
      <w:kern w:val="0"/>
      <w:sz w:val="24"/>
      <w:szCs w:val="24"/>
    </w:rPr>
  </w:style>
  <w:style w:type="character" w:customStyle="1" w:styleId="69">
    <w:name w:val="标题 字符"/>
    <w:basedOn w:val="31"/>
    <w:qFormat/>
    <w:uiPriority w:val="10"/>
    <w:rPr>
      <w:rFonts w:asciiTheme="majorHAnsi" w:hAnsiTheme="majorHAnsi" w:eastAsiaTheme="majorEastAsia" w:cstheme="majorBidi"/>
      <w:b/>
      <w:bCs/>
      <w:sz w:val="32"/>
      <w:szCs w:val="32"/>
    </w:rPr>
  </w:style>
  <w:style w:type="character" w:customStyle="1" w:styleId="70">
    <w:name w:val="标题 字符1"/>
    <w:link w:val="26"/>
    <w:qFormat/>
    <w:uiPriority w:val="0"/>
    <w:rPr>
      <w:rFonts w:ascii="Times New Roman" w:hAnsi="Times New Roman" w:eastAsia="黑体" w:cs="Times New Roman"/>
      <w:b/>
      <w:kern w:val="0"/>
      <w:sz w:val="28"/>
      <w:szCs w:val="20"/>
      <w:lang w:val="en-GB"/>
    </w:rPr>
  </w:style>
  <w:style w:type="character" w:customStyle="1" w:styleId="71">
    <w:name w:val="批注主题 字符"/>
    <w:basedOn w:val="49"/>
    <w:semiHidden/>
    <w:qFormat/>
    <w:uiPriority w:val="99"/>
    <w:rPr>
      <w:rFonts w:ascii="Times New Roman" w:hAnsi="Times New Roman" w:eastAsia="宋体" w:cs="Times New Roman"/>
      <w:b/>
      <w:bCs/>
      <w:szCs w:val="24"/>
    </w:rPr>
  </w:style>
  <w:style w:type="character" w:customStyle="1" w:styleId="72">
    <w:name w:val="批注主题 字符1"/>
    <w:link w:val="27"/>
    <w:qFormat/>
    <w:uiPriority w:val="0"/>
    <w:rPr>
      <w:rFonts w:ascii="Times New Roman" w:hAnsi="Times New Roman" w:eastAsia="宋体" w:cs="Times New Roman"/>
      <w:b/>
      <w:bCs/>
      <w:szCs w:val="24"/>
    </w:rPr>
  </w:style>
  <w:style w:type="character" w:customStyle="1" w:styleId="73">
    <w:name w:val="正文首行缩进 Char"/>
    <w:qFormat/>
    <w:uiPriority w:val="0"/>
  </w:style>
  <w:style w:type="character" w:customStyle="1" w:styleId="74">
    <w:name w:val="正文缩进 Char2"/>
    <w:qFormat/>
    <w:uiPriority w:val="0"/>
    <w:rPr>
      <w:kern w:val="2"/>
      <w:sz w:val="21"/>
    </w:rPr>
  </w:style>
  <w:style w:type="character" w:customStyle="1" w:styleId="75">
    <w:name w:val="纯文本 Char1_3"/>
    <w:link w:val="76"/>
    <w:qFormat/>
    <w:uiPriority w:val="0"/>
    <w:rPr>
      <w:rFonts w:ascii="宋体" w:hAnsi="Courier New"/>
      <w:lang w:val="en-US" w:eastAsia="zh-CN"/>
    </w:rPr>
  </w:style>
  <w:style w:type="paragraph" w:customStyle="1" w:styleId="76">
    <w:name w:val="纯文本_3"/>
    <w:basedOn w:val="77"/>
    <w:link w:val="75"/>
    <w:qFormat/>
    <w:uiPriority w:val="0"/>
    <w:rPr>
      <w:rFonts w:ascii="宋体" w:hAnsi="Courier New" w:eastAsiaTheme="minorEastAsia" w:cstheme="minorBidi"/>
      <w:szCs w:val="22"/>
    </w:rPr>
  </w:style>
  <w:style w:type="paragraph" w:customStyle="1" w:styleId="7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纯文本 Char1_0"/>
    <w:link w:val="79"/>
    <w:qFormat/>
    <w:locked/>
    <w:uiPriority w:val="0"/>
    <w:rPr>
      <w:rFonts w:ascii="宋体" w:hAnsi="Courier New"/>
      <w:lang w:val="en-US" w:eastAsia="zh-CN"/>
    </w:rPr>
  </w:style>
  <w:style w:type="paragraph" w:customStyle="1" w:styleId="79">
    <w:name w:val="纯文本_0"/>
    <w:basedOn w:val="1"/>
    <w:link w:val="78"/>
    <w:unhideWhenUsed/>
    <w:qFormat/>
    <w:uiPriority w:val="0"/>
    <w:rPr>
      <w:rFonts w:ascii="宋体" w:hAnsi="Courier New" w:eastAsiaTheme="minorEastAsia" w:cstheme="minorBidi"/>
      <w:szCs w:val="22"/>
    </w:rPr>
  </w:style>
  <w:style w:type="character" w:customStyle="1" w:styleId="80">
    <w:name w:val="样式1 Char"/>
    <w:link w:val="81"/>
    <w:qFormat/>
    <w:uiPriority w:val="0"/>
    <w:rPr>
      <w:sz w:val="24"/>
    </w:rPr>
  </w:style>
  <w:style w:type="paragraph" w:customStyle="1" w:styleId="81">
    <w:name w:val="样式1"/>
    <w:basedOn w:val="1"/>
    <w:link w:val="80"/>
    <w:qFormat/>
    <w:uiPriority w:val="0"/>
    <w:pPr>
      <w:spacing w:line="360" w:lineRule="auto"/>
      <w:ind w:firstLine="420" w:firstLineChars="200"/>
    </w:pPr>
    <w:rPr>
      <w:rFonts w:asciiTheme="minorHAnsi" w:hAnsiTheme="minorHAnsi" w:eastAsiaTheme="minorEastAsia" w:cstheme="minorBidi"/>
      <w:sz w:val="24"/>
      <w:szCs w:val="22"/>
    </w:rPr>
  </w:style>
  <w:style w:type="character" w:customStyle="1" w:styleId="82">
    <w:name w:val="纯文本 Char1_4_0"/>
    <w:link w:val="83"/>
    <w:qFormat/>
    <w:uiPriority w:val="0"/>
    <w:rPr>
      <w:rFonts w:ascii="宋体" w:hAnsi="Courier New"/>
      <w:lang w:val="en-US" w:eastAsia="zh-CN"/>
    </w:rPr>
  </w:style>
  <w:style w:type="paragraph" w:customStyle="1" w:styleId="83">
    <w:name w:val="纯文本_4_0"/>
    <w:basedOn w:val="1"/>
    <w:link w:val="82"/>
    <w:qFormat/>
    <w:uiPriority w:val="0"/>
    <w:rPr>
      <w:rFonts w:ascii="宋体" w:hAnsi="Courier New" w:eastAsiaTheme="minorEastAsia" w:cstheme="minorBidi"/>
      <w:szCs w:val="22"/>
    </w:rPr>
  </w:style>
  <w:style w:type="character" w:customStyle="1" w:styleId="84">
    <w:name w:val="纯文本 Char_0"/>
    <w:link w:val="85"/>
    <w:qFormat/>
    <w:uiPriority w:val="0"/>
    <w:rPr>
      <w:rFonts w:ascii="宋体" w:hAnsi="Courier New"/>
      <w:szCs w:val="21"/>
      <w:lang w:val="en-US" w:eastAsia="zh-CN"/>
    </w:rPr>
  </w:style>
  <w:style w:type="paragraph" w:customStyle="1" w:styleId="85">
    <w:name w:val="纯文本_0_0"/>
    <w:basedOn w:val="86"/>
    <w:link w:val="84"/>
    <w:qFormat/>
    <w:uiPriority w:val="0"/>
    <w:rPr>
      <w:rFonts w:ascii="宋体" w:hAnsi="Courier New" w:eastAsiaTheme="minorEastAsia" w:cstheme="minorBidi"/>
      <w:szCs w:val="21"/>
    </w:rPr>
  </w:style>
  <w:style w:type="paragraph" w:customStyle="1" w:styleId="8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正文文本缩进 2 Char"/>
    <w:semiHidden/>
    <w:qFormat/>
    <w:uiPriority w:val="99"/>
  </w:style>
  <w:style w:type="character" w:customStyle="1" w:styleId="88">
    <w:name w:val="纯文本 Char1_4_3"/>
    <w:qFormat/>
    <w:uiPriority w:val="0"/>
    <w:rPr>
      <w:rFonts w:ascii="宋体" w:hAnsi="Courier New"/>
      <w:kern w:val="2"/>
      <w:sz w:val="21"/>
      <w:lang w:val="en-US" w:eastAsia="zh-CN"/>
    </w:rPr>
  </w:style>
  <w:style w:type="character" w:customStyle="1" w:styleId="89">
    <w:name w:val="纯文本 Char1_1"/>
    <w:link w:val="90"/>
    <w:qFormat/>
    <w:uiPriority w:val="0"/>
    <w:rPr>
      <w:rFonts w:ascii="宋体" w:hAnsi="Courier New"/>
      <w:lang w:val="en-US" w:eastAsia="zh-CN"/>
    </w:rPr>
  </w:style>
  <w:style w:type="paragraph" w:customStyle="1" w:styleId="90">
    <w:name w:val="纯文本_1"/>
    <w:basedOn w:val="1"/>
    <w:link w:val="89"/>
    <w:qFormat/>
    <w:uiPriority w:val="0"/>
    <w:rPr>
      <w:rFonts w:ascii="宋体" w:hAnsi="Courier New" w:eastAsiaTheme="minorEastAsia" w:cstheme="minorBidi"/>
      <w:szCs w:val="22"/>
    </w:rPr>
  </w:style>
  <w:style w:type="character" w:customStyle="1" w:styleId="91">
    <w:name w:val="px141"/>
    <w:qFormat/>
    <w:uiPriority w:val="0"/>
    <w:rPr>
      <w:rFonts w:hint="default"/>
      <w:sz w:val="21"/>
      <w:szCs w:val="21"/>
    </w:rPr>
  </w:style>
  <w:style w:type="character" w:customStyle="1" w:styleId="92">
    <w:name w:val="p141"/>
    <w:qFormat/>
    <w:uiPriority w:val="0"/>
    <w:rPr>
      <w:sz w:val="21"/>
      <w:u w:val="none"/>
    </w:rPr>
  </w:style>
  <w:style w:type="character" w:customStyle="1" w:styleId="93">
    <w:name w:val="标题 Char1"/>
    <w:qFormat/>
    <w:uiPriority w:val="0"/>
    <w:rPr>
      <w:rFonts w:ascii="Cambria" w:hAnsi="Cambria" w:cs="Times New Roman"/>
      <w:b/>
      <w:bCs/>
      <w:kern w:val="2"/>
      <w:sz w:val="32"/>
      <w:szCs w:val="32"/>
    </w:rPr>
  </w:style>
  <w:style w:type="character" w:customStyle="1" w:styleId="94">
    <w:name w:val="列表段落 字符1"/>
    <w:link w:val="56"/>
    <w:qFormat/>
    <w:uiPriority w:val="0"/>
    <w:rPr>
      <w:sz w:val="24"/>
      <w:szCs w:val="24"/>
    </w:rPr>
  </w:style>
  <w:style w:type="character" w:customStyle="1" w:styleId="95">
    <w:name w:val="纯文本 Char1_4"/>
    <w:link w:val="96"/>
    <w:qFormat/>
    <w:uiPriority w:val="0"/>
    <w:rPr>
      <w:rFonts w:ascii="宋体" w:hAnsi="Courier New"/>
    </w:rPr>
  </w:style>
  <w:style w:type="paragraph" w:customStyle="1" w:styleId="96">
    <w:name w:val="纯文本_5_0"/>
    <w:basedOn w:val="1"/>
    <w:link w:val="95"/>
    <w:qFormat/>
    <w:uiPriority w:val="0"/>
    <w:rPr>
      <w:rFonts w:ascii="宋体" w:hAnsi="Courier New" w:eastAsiaTheme="minorEastAsia" w:cstheme="minorBidi"/>
      <w:szCs w:val="22"/>
    </w:rPr>
  </w:style>
  <w:style w:type="character" w:customStyle="1" w:styleId="97">
    <w:name w:val="Char Char1"/>
    <w:link w:val="98"/>
    <w:qFormat/>
    <w:locked/>
    <w:uiPriority w:val="0"/>
    <w:rPr>
      <w:rFonts w:ascii="Tahoma" w:hAnsi="Tahoma" w:cs="Tahoma"/>
      <w:sz w:val="24"/>
    </w:rPr>
  </w:style>
  <w:style w:type="paragraph" w:customStyle="1" w:styleId="98">
    <w:name w:val="Char"/>
    <w:basedOn w:val="1"/>
    <w:link w:val="97"/>
    <w:qFormat/>
    <w:uiPriority w:val="0"/>
    <w:rPr>
      <w:rFonts w:ascii="Tahoma" w:hAnsi="Tahoma" w:cs="Tahoma" w:eastAsiaTheme="minorEastAsia"/>
      <w:sz w:val="24"/>
      <w:szCs w:val="22"/>
    </w:rPr>
  </w:style>
  <w:style w:type="character" w:customStyle="1" w:styleId="99">
    <w:name w:val="bookmark-item"/>
    <w:qFormat/>
    <w:uiPriority w:val="0"/>
  </w:style>
  <w:style w:type="character" w:customStyle="1" w:styleId="100">
    <w:name w:val="列表段落 字符"/>
    <w:link w:val="101"/>
    <w:qFormat/>
    <w:uiPriority w:val="0"/>
    <w:rPr>
      <w:sz w:val="24"/>
      <w:szCs w:val="24"/>
    </w:rPr>
  </w:style>
  <w:style w:type="paragraph" w:customStyle="1" w:styleId="101">
    <w:name w:val="_Style 108"/>
    <w:basedOn w:val="1"/>
    <w:next w:val="56"/>
    <w:link w:val="100"/>
    <w:qFormat/>
    <w:uiPriority w:val="0"/>
    <w:pPr>
      <w:ind w:firstLine="420" w:firstLineChars="200"/>
    </w:pPr>
    <w:rPr>
      <w:rFonts w:asciiTheme="minorHAnsi" w:hAnsiTheme="minorHAnsi" w:eastAsiaTheme="minorEastAsia" w:cstheme="minorBidi"/>
      <w:sz w:val="24"/>
    </w:rPr>
  </w:style>
  <w:style w:type="paragraph" w:customStyle="1" w:styleId="10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0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Normal_2"/>
    <w:qFormat/>
    <w:uiPriority w:val="0"/>
    <w:rPr>
      <w:rFonts w:ascii="黑体" w:hAnsi="黑体" w:eastAsia="黑体" w:cs="Times New Roman"/>
      <w:b/>
      <w:sz w:val="32"/>
      <w:szCs w:val="24"/>
      <w:lang w:val="en-US" w:eastAsia="zh-CN" w:bidi="ar-SA"/>
    </w:rPr>
  </w:style>
  <w:style w:type="paragraph" w:customStyle="1" w:styleId="106">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样式6"/>
    <w:basedOn w:val="1"/>
    <w:qFormat/>
    <w:uiPriority w:val="0"/>
    <w:pPr>
      <w:spacing w:line="360" w:lineRule="auto"/>
      <w:ind w:firstLine="200" w:firstLineChars="200"/>
      <w:jc w:val="left"/>
    </w:pPr>
    <w:rPr>
      <w:sz w:val="24"/>
    </w:rPr>
  </w:style>
  <w:style w:type="paragraph" w:customStyle="1" w:styleId="108">
    <w:name w:val="正文（首行缩进两字）"/>
    <w:basedOn w:val="1"/>
    <w:next w:val="1"/>
    <w:qFormat/>
    <w:uiPriority w:val="0"/>
    <w:pPr>
      <w:widowControl/>
      <w:ind w:firstLine="420"/>
    </w:pPr>
    <w:rPr>
      <w:rFonts w:ascii="宋体"/>
      <w:color w:val="000000"/>
      <w:szCs w:val="20"/>
    </w:rPr>
  </w:style>
  <w:style w:type="paragraph" w:customStyle="1" w:styleId="109">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样式 正文缩进 + 首行缩进:  2 字符"/>
    <w:basedOn w:val="5"/>
    <w:qFormat/>
    <w:uiPriority w:val="99"/>
    <w:pPr>
      <w:spacing w:line="360" w:lineRule="auto"/>
      <w:ind w:firstLine="200" w:firstLineChars="200"/>
    </w:pPr>
    <w:rPr>
      <w:rFonts w:cs="宋体"/>
      <w:sz w:val="24"/>
    </w:rPr>
  </w:style>
  <w:style w:type="paragraph" w:customStyle="1" w:styleId="111">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112">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Normal_1"/>
    <w:qFormat/>
    <w:uiPriority w:val="0"/>
    <w:rPr>
      <w:rFonts w:ascii="黑体" w:hAnsi="黑体" w:eastAsia="黑体" w:cs="Times New Roman"/>
      <w:b/>
      <w:sz w:val="32"/>
      <w:szCs w:val="24"/>
      <w:lang w:val="en-US" w:eastAsia="zh-CN" w:bidi="ar-SA"/>
    </w:rPr>
  </w:style>
  <w:style w:type="paragraph" w:customStyle="1" w:styleId="115">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1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7">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
    <w:name w:val="纯文本1"/>
    <w:basedOn w:val="1"/>
    <w:qFormat/>
    <w:uiPriority w:val="0"/>
    <w:pPr>
      <w:adjustRightInd w:val="0"/>
      <w:jc w:val="left"/>
      <w:textAlignment w:val="baseline"/>
    </w:pPr>
    <w:rPr>
      <w:rFonts w:ascii="宋体" w:hAnsi="Courier New"/>
      <w:sz w:val="24"/>
      <w:szCs w:val="20"/>
    </w:rPr>
  </w:style>
  <w:style w:type="paragraph" w:customStyle="1" w:styleId="12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首行缩进"/>
    <w:basedOn w:val="1"/>
    <w:qFormat/>
    <w:uiPriority w:val="99"/>
    <w:pPr>
      <w:adjustRightInd w:val="0"/>
      <w:spacing w:line="360" w:lineRule="auto"/>
      <w:ind w:firstLine="480" w:firstLineChars="200"/>
    </w:pPr>
    <w:rPr>
      <w:sz w:val="24"/>
      <w:lang w:val="zh-CN"/>
    </w:rPr>
  </w:style>
  <w:style w:type="character" w:customStyle="1" w:styleId="128">
    <w:name w:val="￥正文 Char"/>
    <w:link w:val="129"/>
    <w:qFormat/>
    <w:uiPriority w:val="0"/>
    <w:rPr>
      <w:rFonts w:ascii="宋体" w:hAnsi="Calibri" w:eastAsia="仿宋"/>
      <w:sz w:val="32"/>
    </w:rPr>
  </w:style>
  <w:style w:type="paragraph" w:customStyle="1" w:styleId="129">
    <w:name w:val="￥正文"/>
    <w:basedOn w:val="1"/>
    <w:link w:val="128"/>
    <w:qFormat/>
    <w:uiPriority w:val="0"/>
    <w:pPr>
      <w:spacing w:line="360" w:lineRule="auto"/>
      <w:ind w:firstLine="200" w:firstLineChars="200"/>
    </w:pPr>
    <w:rPr>
      <w:rFonts w:ascii="宋体" w:hAnsi="Calibri" w:eastAsia="仿宋" w:cstheme="minorBidi"/>
      <w:sz w:val="32"/>
      <w:szCs w:val="22"/>
    </w:rPr>
  </w:style>
  <w:style w:type="paragraph" w:customStyle="1" w:styleId="130">
    <w:name w:val="投标正文"/>
    <w:basedOn w:val="1"/>
    <w:link w:val="131"/>
    <w:qFormat/>
    <w:uiPriority w:val="0"/>
    <w:pPr>
      <w:spacing w:line="360" w:lineRule="auto"/>
      <w:ind w:left="100" w:firstLine="480" w:firstLineChars="200"/>
    </w:pPr>
    <w:rPr>
      <w:rFonts w:ascii="Calibri" w:hAnsi="Calibri"/>
      <w:sz w:val="24"/>
    </w:rPr>
  </w:style>
  <w:style w:type="character" w:customStyle="1" w:styleId="131">
    <w:name w:val="投标正文 Char"/>
    <w:link w:val="130"/>
    <w:qFormat/>
    <w:uiPriority w:val="0"/>
    <w:rPr>
      <w:rFonts w:ascii="Calibri" w:hAnsi="Calibri" w:eastAsia="宋体" w:cs="Times New Roman"/>
      <w:sz w:val="24"/>
      <w:szCs w:val="24"/>
    </w:rPr>
  </w:style>
  <w:style w:type="character" w:customStyle="1" w:styleId="132">
    <w:name w:val="NormalCharacter"/>
    <w:qFormat/>
    <w:uiPriority w:val="0"/>
  </w:style>
  <w:style w:type="character" w:customStyle="1" w:styleId="133">
    <w:name w:val="font81"/>
    <w:qFormat/>
    <w:uiPriority w:val="0"/>
    <w:rPr>
      <w:rFonts w:hint="eastAsia" w:ascii="宋体" w:hAnsi="宋体" w:eastAsia="宋体" w:cs="宋体"/>
      <w:color w:val="000000"/>
      <w:sz w:val="24"/>
      <w:szCs w:val="24"/>
      <w:u w:val="none"/>
    </w:rPr>
  </w:style>
  <w:style w:type="paragraph" w:customStyle="1" w:styleId="134">
    <w:name w:val="列出段落1"/>
    <w:basedOn w:val="1"/>
    <w:qFormat/>
    <w:uiPriority w:val="34"/>
    <w:pPr>
      <w:ind w:firstLine="420" w:firstLineChars="200"/>
    </w:pPr>
    <w:rPr>
      <w:rFonts w:ascii="Calibri" w:hAnsi="Calibri"/>
    </w:rPr>
  </w:style>
  <w:style w:type="paragraph" w:customStyle="1" w:styleId="135">
    <w:name w:val="首行缩进正文"/>
    <w:basedOn w:val="1"/>
    <w:link w:val="136"/>
    <w:qFormat/>
    <w:uiPriority w:val="0"/>
    <w:pPr>
      <w:adjustRightInd w:val="0"/>
      <w:snapToGrid w:val="0"/>
      <w:spacing w:line="360" w:lineRule="auto"/>
      <w:ind w:firstLine="200" w:firstLineChars="200"/>
    </w:pPr>
    <w:rPr>
      <w:rFonts w:ascii="Calibri" w:hAnsi="Calibri"/>
      <w:kern w:val="0"/>
    </w:rPr>
  </w:style>
  <w:style w:type="character" w:customStyle="1" w:styleId="136">
    <w:name w:val="首行缩进正文 字符"/>
    <w:link w:val="135"/>
    <w:qFormat/>
    <w:uiPriority w:val="0"/>
    <w:rPr>
      <w:rFonts w:ascii="Calibri" w:hAnsi="Calibri" w:eastAsia="宋体" w:cs="Times New Roman"/>
      <w:kern w:val="0"/>
      <w:szCs w:val="24"/>
    </w:rPr>
  </w:style>
  <w:style w:type="paragraph" w:customStyle="1" w:styleId="137">
    <w:name w:val="列表段落1"/>
    <w:basedOn w:val="1"/>
    <w:qFormat/>
    <w:uiPriority w:val="34"/>
    <w:pPr>
      <w:wordWrap w:val="0"/>
      <w:spacing w:line="360" w:lineRule="auto"/>
      <w:ind w:firstLine="420" w:firstLineChars="200"/>
      <w:jc w:val="left"/>
    </w:pPr>
    <w:rPr>
      <w:rFonts w:ascii="Calibri" w:hAnsi="Calibri" w:eastAsia="仿宋_GB2312"/>
      <w:sz w:val="32"/>
    </w:rPr>
  </w:style>
  <w:style w:type="character" w:customStyle="1" w:styleId="138">
    <w:name w:val="批注文字 Char1"/>
    <w:qFormat/>
    <w:uiPriority w:val="99"/>
    <w:rPr>
      <w:kern w:val="2"/>
      <w:sz w:val="21"/>
      <w:szCs w:val="24"/>
    </w:rPr>
  </w:style>
  <w:style w:type="character" w:customStyle="1" w:styleId="139">
    <w:name w:val="HTML 预设格式 字符"/>
    <w:basedOn w:val="31"/>
    <w:semiHidden/>
    <w:qFormat/>
    <w:uiPriority w:val="99"/>
    <w:rPr>
      <w:rFonts w:ascii="Courier New" w:hAnsi="Courier New" w:eastAsia="宋体" w:cs="Courier New"/>
      <w:sz w:val="20"/>
      <w:szCs w:val="20"/>
    </w:rPr>
  </w:style>
  <w:style w:type="character" w:customStyle="1" w:styleId="140">
    <w:name w:val="HTML 预设格式 字符1"/>
    <w:link w:val="24"/>
    <w:qFormat/>
    <w:uiPriority w:val="0"/>
    <w:rPr>
      <w:rFonts w:ascii="Arial Unicode MS" w:hAnsi="Arial Unicode MS" w:eastAsia="Arial Unicode MS" w:cs="Times New Roman"/>
      <w:kern w:val="0"/>
      <w:sz w:val="20"/>
      <w:szCs w:val="20"/>
    </w:rPr>
  </w:style>
  <w:style w:type="character" w:customStyle="1" w:styleId="141">
    <w:name w:val="正文缩进 Char1"/>
    <w:qFormat/>
    <w:uiPriority w:val="0"/>
    <w:rPr>
      <w:kern w:val="2"/>
      <w:sz w:val="21"/>
    </w:rPr>
  </w:style>
  <w:style w:type="paragraph" w:customStyle="1" w:styleId="142">
    <w:name w:val="Default Text"/>
    <w:basedOn w:val="1"/>
    <w:qFormat/>
    <w:uiPriority w:val="0"/>
    <w:pPr>
      <w:autoSpaceDE w:val="0"/>
      <w:autoSpaceDN w:val="0"/>
      <w:adjustRightInd w:val="0"/>
      <w:jc w:val="left"/>
    </w:pPr>
    <w:rPr>
      <w:rFonts w:cs="宋体"/>
      <w:kern w:val="0"/>
      <w:sz w:val="24"/>
    </w:rPr>
  </w:style>
  <w:style w:type="character" w:customStyle="1" w:styleId="143">
    <w:name w:val="正文文本首行缩进 字符"/>
    <w:basedOn w:val="51"/>
    <w:link w:val="13"/>
    <w:semiHidden/>
    <w:qFormat/>
    <w:uiPriority w:val="99"/>
    <w:rPr>
      <w:rFonts w:ascii="Times New Roman" w:hAnsi="Times New Roman" w:eastAsia="宋体" w:cs="Times New Roman"/>
      <w:szCs w:val="24"/>
    </w:rPr>
  </w:style>
  <w:style w:type="paragraph" w:customStyle="1" w:styleId="144">
    <w:name w:val="正文（绿盟科技）"/>
    <w:qFormat/>
    <w:uiPriority w:val="0"/>
    <w:pPr>
      <w:spacing w:line="300" w:lineRule="auto"/>
    </w:pPr>
    <w:rPr>
      <w:rFonts w:ascii="Arial" w:hAnsi="Arial" w:eastAsia="宋体" w:cs="Times New Roman"/>
      <w:sz w:val="24"/>
      <w:szCs w:val="21"/>
      <w:lang w:val="en-US" w:eastAsia="zh-CN" w:bidi="ar-SA"/>
    </w:rPr>
  </w:style>
  <w:style w:type="paragraph" w:customStyle="1" w:styleId="145">
    <w:name w:val="正文首行缩进（绿盟科技）"/>
    <w:basedOn w:val="144"/>
    <w:qFormat/>
    <w:uiPriority w:val="0"/>
    <w:pPr>
      <w:spacing w:after="50"/>
      <w:ind w:firstLine="200" w:firstLineChars="200"/>
    </w:pPr>
  </w:style>
  <w:style w:type="paragraph" w:customStyle="1" w:styleId="146">
    <w:name w:val="列表（符号一级）（绿盟科技）"/>
    <w:basedOn w:val="144"/>
    <w:qFormat/>
    <w:uiPriority w:val="0"/>
    <w:pPr>
      <w:numPr>
        <w:ilvl w:val="0"/>
        <w:numId w:val="1"/>
      </w:numPr>
      <w:tabs>
        <w:tab w:val="left" w:pos="360"/>
      </w:tabs>
      <w:ind w:left="840" w:firstLine="0"/>
    </w:pPr>
  </w:style>
  <w:style w:type="paragraph" w:customStyle="1" w:styleId="147">
    <w:name w:val="样式 小四 行距: 1.5 倍行距 首行缩进:  2 字符"/>
    <w:basedOn w:val="1"/>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5426</Words>
  <Characters>5669</Characters>
  <Lines>60</Lines>
  <Paragraphs>16</Paragraphs>
  <TotalTime>8</TotalTime>
  <ScaleCrop>false</ScaleCrop>
  <LinksUpToDate>false</LinksUpToDate>
  <CharactersWithSpaces>5877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2023-03-01T22:57:00Z</dcterms:created>
  <dc:creator>朱 毛</dc:creator>
  <cp:lastModifiedBy>叶c</cp:lastModifiedBy>
  <dcterms:modified xsi:type="dcterms:W3CDTF">2025-08-19T09:25:18Z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1A9A64ED9B2644C1B26898A433673CE6</vt:lpwstr>
  </property>
  <property fmtid="{D5CDD505-2E9C-101B-9397-08002B2CF9AE}" pid="4" name="KSOTemplateDocerSaveRecord">
    <vt:lpwstr>eyJoZGlkIjoiMTUwNDc3MmIwMWJmYWRmZjc2MzE3NzgyZDQ4NWFiYjIiLCJ1c2VySWQiOiIxNzE3MzUzNzU5In0=</vt:lpwstr>
  </property>
</Properties>
</file>